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560CC" w14:textId="10CC16D1" w:rsidR="006B5C9F" w:rsidRPr="00DA7AC8" w:rsidRDefault="006B5C9F" w:rsidP="006B5C9F">
      <w:pPr>
        <w:pStyle w:val="3GPPHeader"/>
        <w:spacing w:after="60"/>
        <w:rPr>
          <w:sz w:val="32"/>
          <w:szCs w:val="32"/>
        </w:rPr>
      </w:pPr>
      <w:bookmarkStart w:id="0" w:name="_Hlk161294154"/>
      <w:r w:rsidRPr="00DA7AC8">
        <w:t>3GPP TSG-RAN WG1 Meeting #11</w:t>
      </w:r>
      <w:r w:rsidR="009A0079">
        <w:t>6bis</w:t>
      </w:r>
      <w:r w:rsidRPr="00DA7AC8">
        <w:tab/>
      </w:r>
      <w:r w:rsidR="007E7BC8" w:rsidRPr="007E7BC8">
        <w:rPr>
          <w:sz w:val="32"/>
          <w:szCs w:val="32"/>
        </w:rPr>
        <w:t>R1-2401974</w:t>
      </w:r>
    </w:p>
    <w:p w14:paraId="7FBF44FA" w14:textId="77777777" w:rsidR="006B5C9F" w:rsidRPr="00DA7AC8" w:rsidRDefault="006B5C9F" w:rsidP="006B5C9F">
      <w:pPr>
        <w:pStyle w:val="3GPPHeader"/>
      </w:pPr>
      <w:r>
        <w:t>Changsha, China</w:t>
      </w:r>
      <w:r w:rsidRPr="00DA7AC8">
        <w:t xml:space="preserve">, </w:t>
      </w:r>
      <w:r>
        <w:t>15</w:t>
      </w:r>
      <w:r w:rsidRPr="00DA2773">
        <w:rPr>
          <w:vertAlign w:val="superscript"/>
        </w:rPr>
        <w:t>th</w:t>
      </w:r>
      <w:r>
        <w:t xml:space="preserve"> – 19</w:t>
      </w:r>
      <w:r w:rsidRPr="00DA2773">
        <w:rPr>
          <w:vertAlign w:val="superscript"/>
        </w:rPr>
        <w:t>th</w:t>
      </w:r>
      <w:r>
        <w:t xml:space="preserve"> April</w:t>
      </w:r>
      <w:r w:rsidRPr="00DA7AC8">
        <w:t xml:space="preserve"> 2024</w:t>
      </w:r>
    </w:p>
    <w:bookmarkEnd w:id="0"/>
    <w:p w14:paraId="3086AC07" w14:textId="77777777" w:rsidR="00E90E49" w:rsidRPr="00BD3297" w:rsidRDefault="00E90E49" w:rsidP="00357380">
      <w:pPr>
        <w:pStyle w:val="3GPPHeader"/>
      </w:pPr>
    </w:p>
    <w:p w14:paraId="3982483C" w14:textId="158FCB52" w:rsidR="00E90E49" w:rsidRPr="00BD3297" w:rsidRDefault="00E90E49" w:rsidP="00311702">
      <w:pPr>
        <w:pStyle w:val="3GPPHeader"/>
        <w:rPr>
          <w:sz w:val="22"/>
        </w:rPr>
      </w:pPr>
      <w:r w:rsidRPr="00BD3297">
        <w:rPr>
          <w:sz w:val="22"/>
        </w:rPr>
        <w:t>Agenda Item:</w:t>
      </w:r>
      <w:r w:rsidRPr="00BD3297">
        <w:rPr>
          <w:sz w:val="22"/>
        </w:rPr>
        <w:tab/>
      </w:r>
      <w:r w:rsidR="00DA7AC8" w:rsidRPr="00BD3297">
        <w:rPr>
          <w:sz w:val="22"/>
        </w:rPr>
        <w:t>9.4.</w:t>
      </w:r>
      <w:r w:rsidR="00F824C1" w:rsidRPr="00BD3297">
        <w:rPr>
          <w:sz w:val="22"/>
        </w:rPr>
        <w:t>2.3</w:t>
      </w:r>
    </w:p>
    <w:p w14:paraId="5619E868" w14:textId="77777777" w:rsidR="00E90E49" w:rsidRPr="00BD3297" w:rsidRDefault="003D3C45" w:rsidP="00F64C2B">
      <w:pPr>
        <w:pStyle w:val="3GPPHeader"/>
        <w:rPr>
          <w:sz w:val="22"/>
        </w:rPr>
      </w:pPr>
      <w:r w:rsidRPr="00BD3297">
        <w:rPr>
          <w:sz w:val="22"/>
        </w:rPr>
        <w:t>Source:</w:t>
      </w:r>
      <w:r w:rsidR="00E90E49" w:rsidRPr="00BD3297">
        <w:rPr>
          <w:sz w:val="22"/>
        </w:rPr>
        <w:tab/>
      </w:r>
      <w:r w:rsidR="00F64C2B" w:rsidRPr="00BD3297">
        <w:rPr>
          <w:sz w:val="22"/>
        </w:rPr>
        <w:t>Ericsson</w:t>
      </w:r>
    </w:p>
    <w:p w14:paraId="3AF5C9FA" w14:textId="26A9487E" w:rsidR="00E90E49" w:rsidRPr="00BD3297" w:rsidRDefault="003D3C45" w:rsidP="00311702">
      <w:pPr>
        <w:pStyle w:val="3GPPHeader"/>
        <w:rPr>
          <w:sz w:val="22"/>
        </w:rPr>
      </w:pPr>
      <w:r w:rsidRPr="00BD3297">
        <w:rPr>
          <w:sz w:val="22"/>
        </w:rPr>
        <w:t>Title:</w:t>
      </w:r>
      <w:r w:rsidR="00E90E49" w:rsidRPr="00BD3297">
        <w:rPr>
          <w:sz w:val="22"/>
        </w:rPr>
        <w:tab/>
      </w:r>
      <w:bookmarkStart w:id="1" w:name="OLE_LINK10"/>
      <w:r w:rsidR="00F824C1" w:rsidRPr="00BD3297">
        <w:rPr>
          <w:sz w:val="22"/>
        </w:rPr>
        <w:t>Downlink and uplink channel/signal aspects for Ambient IoT</w:t>
      </w:r>
    </w:p>
    <w:bookmarkEnd w:id="1"/>
    <w:p w14:paraId="025260C1" w14:textId="77777777" w:rsidR="00E90E49" w:rsidRPr="00BD3297" w:rsidRDefault="00E90E49" w:rsidP="00D546FF">
      <w:pPr>
        <w:pStyle w:val="3GPPHeader"/>
        <w:rPr>
          <w:sz w:val="22"/>
        </w:rPr>
      </w:pPr>
      <w:r w:rsidRPr="00BD3297">
        <w:rPr>
          <w:sz w:val="22"/>
        </w:rPr>
        <w:t>Document for:</w:t>
      </w:r>
      <w:r w:rsidRPr="00BD3297">
        <w:rPr>
          <w:sz w:val="22"/>
        </w:rPr>
        <w:tab/>
        <w:t>Discussion, Decision</w:t>
      </w:r>
    </w:p>
    <w:p w14:paraId="753949CC" w14:textId="31E89EED" w:rsidR="005D7D6A" w:rsidRDefault="005D7D6A" w:rsidP="000A23A7">
      <w:pPr>
        <w:pStyle w:val="Heading1"/>
        <w:numPr>
          <w:ilvl w:val="0"/>
          <w:numId w:val="16"/>
        </w:numPr>
      </w:pPr>
      <w:r w:rsidRPr="00CE0424">
        <w:t>Introduction</w:t>
      </w:r>
    </w:p>
    <w:p w14:paraId="07089195" w14:textId="7912CE79" w:rsidR="003E1FC5" w:rsidRDefault="003E1FC5" w:rsidP="003E1FC5">
      <w:pPr>
        <w:pStyle w:val="BodyText"/>
      </w:pPr>
      <w:r>
        <w:t xml:space="preserve">The “Study on solutions for Ambient IoT (Internet of Things) in NR” </w:t>
      </w:r>
      <w:r>
        <w:fldChar w:fldCharType="begin"/>
      </w:r>
      <w:r>
        <w:instrText xml:space="preserve"> REF _Ref155949857 \r \h </w:instrText>
      </w:r>
      <w:r>
        <w:fldChar w:fldCharType="separate"/>
      </w:r>
      <w:r w:rsidR="00AF53A7">
        <w:t>[1]</w:t>
      </w:r>
      <w:r>
        <w:fldChar w:fldCharType="end"/>
      </w:r>
      <w:r w:rsidR="00EF09AA">
        <w:fldChar w:fldCharType="begin"/>
      </w:r>
      <w:r w:rsidR="00EF09AA">
        <w:instrText xml:space="preserve"> REF _Ref163234355 \r \h </w:instrText>
      </w:r>
      <w:r w:rsidR="00EF09AA">
        <w:fldChar w:fldCharType="separate"/>
      </w:r>
      <w:r w:rsidR="00AF53A7">
        <w:t>[2]</w:t>
      </w:r>
      <w:r w:rsidR="00EF09AA">
        <w:fldChar w:fldCharType="end"/>
      </w:r>
      <w:r>
        <w:fldChar w:fldCharType="begin"/>
      </w:r>
      <w:r>
        <w:instrText xml:space="preserve"> REF _Ref161349911 \r \h </w:instrText>
      </w:r>
      <w:r>
        <w:fldChar w:fldCharType="separate"/>
      </w:r>
      <w:r w:rsidR="00AF53A7">
        <w:t>[3]</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w:t>
      </w:r>
      <w:r>
        <w:t xml:space="preserve"> </w:t>
      </w:r>
      <w:r w:rsidRPr="00C16D32">
        <w:t>low</w:t>
      </w:r>
      <w:r>
        <w:t>-</w:t>
      </w:r>
      <w:r w:rsidRPr="00C16D32">
        <w:t>end IoT applications</w:t>
      </w:r>
      <w:r>
        <w:t xml:space="preserve">. The study follows an initial study captured in TR 38.848 </w:t>
      </w:r>
      <w:r>
        <w:fldChar w:fldCharType="begin"/>
      </w:r>
      <w:r>
        <w:instrText xml:space="preserve"> REF _Ref161349949 \r \h </w:instrText>
      </w:r>
      <w:r>
        <w:fldChar w:fldCharType="separate"/>
      </w:r>
      <w:r w:rsidR="00AF53A7">
        <w:t>[4]</w:t>
      </w:r>
      <w:r>
        <w:fldChar w:fldCharType="end"/>
      </w:r>
      <w:r>
        <w:t>.</w:t>
      </w:r>
    </w:p>
    <w:p w14:paraId="210D1C7E" w14:textId="19FA4106" w:rsidR="00CC25ED" w:rsidRDefault="003E1FC5">
      <w:pPr>
        <w:pStyle w:val="BodyText"/>
      </w:pPr>
      <w:bookmarkStart w:id="2" w:name="_Hlk163061289"/>
      <w:r>
        <w:t xml:space="preserve">RAN1#116 was the first meeting in this study item. For </w:t>
      </w:r>
      <w:r w:rsidR="00E57D7E">
        <w:t>this agenda item</w:t>
      </w:r>
      <w:r>
        <w:t xml:space="preserve">, we provided our initial views in </w:t>
      </w:r>
      <w:r>
        <w:fldChar w:fldCharType="begin"/>
      </w:r>
      <w:r>
        <w:instrText xml:space="preserve"> REF _Ref161351593 \r \h </w:instrText>
      </w:r>
      <w:r>
        <w:fldChar w:fldCharType="separate"/>
      </w:r>
      <w:r w:rsidR="00AF53A7">
        <w:t>[5]</w:t>
      </w:r>
      <w:r>
        <w:fldChar w:fldCharType="end"/>
      </w:r>
      <w:r>
        <w:t xml:space="preserve">, and the RAN1 discussion was captured in the feature lead summary in </w:t>
      </w:r>
      <w:r w:rsidR="00E169E7">
        <w:fldChar w:fldCharType="begin"/>
      </w:r>
      <w:r w:rsidR="00E169E7">
        <w:instrText xml:space="preserve"> REF _Ref161350622 \r \h </w:instrText>
      </w:r>
      <w:r w:rsidR="00E169E7">
        <w:fldChar w:fldCharType="separate"/>
      </w:r>
      <w:r w:rsidR="00AF53A7">
        <w:t>[6]</w:t>
      </w:r>
      <w:r w:rsidR="00E169E7">
        <w:fldChar w:fldCharType="end"/>
      </w:r>
      <w:r w:rsidR="00CC25ED">
        <w:t xml:space="preserve"> with the following agreements</w:t>
      </w:r>
      <w:r w:rsidR="00E169E7">
        <w:t>.</w:t>
      </w:r>
      <w:bookmarkEnd w:id="2"/>
    </w:p>
    <w:tbl>
      <w:tblPr>
        <w:tblStyle w:val="TableGrid"/>
        <w:tblW w:w="0" w:type="auto"/>
        <w:tblLook w:val="04A0" w:firstRow="1" w:lastRow="0" w:firstColumn="1" w:lastColumn="0" w:noHBand="0" w:noVBand="1"/>
      </w:tblPr>
      <w:tblGrid>
        <w:gridCol w:w="9629"/>
      </w:tblGrid>
      <w:tr w:rsidR="00CC25ED" w:rsidRPr="002B47A9" w14:paraId="12D41247" w14:textId="77777777" w:rsidTr="00CC25ED">
        <w:tc>
          <w:tcPr>
            <w:tcW w:w="9629" w:type="dxa"/>
          </w:tcPr>
          <w:p w14:paraId="6BCBA5C6" w14:textId="77777777" w:rsidR="00CC25ED" w:rsidRPr="002B47A9" w:rsidRDefault="00CC25ED" w:rsidP="006A249D">
            <w:pPr>
              <w:adjustRightInd w:val="0"/>
              <w:snapToGrid w:val="0"/>
              <w:spacing w:after="0" w:line="240" w:lineRule="auto"/>
              <w:rPr>
                <w:rFonts w:ascii="Times New Roman" w:hAnsi="Times New Roman" w:cs="Times New Roman"/>
                <w:sz w:val="20"/>
                <w:szCs w:val="20"/>
              </w:rPr>
            </w:pPr>
            <w:r w:rsidRPr="002B47A9">
              <w:rPr>
                <w:rFonts w:ascii="Times New Roman" w:hAnsi="Times New Roman" w:cs="Times New Roman"/>
                <w:sz w:val="20"/>
                <w:szCs w:val="20"/>
                <w:highlight w:val="green"/>
              </w:rPr>
              <w:t>Agreement</w:t>
            </w:r>
          </w:p>
          <w:p w14:paraId="7EA3830E" w14:textId="77777777" w:rsidR="00CC25ED" w:rsidRPr="002B47A9" w:rsidRDefault="00CC25ED" w:rsidP="006A249D">
            <w:pPr>
              <w:spacing w:after="0" w:line="240" w:lineRule="auto"/>
              <w:rPr>
                <w:rFonts w:ascii="Times New Roman" w:hAnsi="Times New Roman" w:cs="Times New Roman"/>
                <w:sz w:val="20"/>
                <w:szCs w:val="20"/>
              </w:rPr>
            </w:pPr>
            <w:r w:rsidRPr="00BD594C">
              <w:rPr>
                <w:rFonts w:ascii="Times New Roman" w:eastAsia="SimSun" w:hAnsi="Times New Roman" w:cs="Times New Roman"/>
                <w:sz w:val="20"/>
                <w:szCs w:val="20"/>
              </w:rPr>
              <w:t>At</w:t>
            </w:r>
            <w:r w:rsidRPr="002B47A9">
              <w:rPr>
                <w:rFonts w:ascii="Times New Roman" w:hAnsi="Times New Roman" w:cs="Times New Roman"/>
                <w:sz w:val="20"/>
                <w:szCs w:val="20"/>
              </w:rPr>
              <w:t xml:space="preserve"> least the following time domain frame structure is studied for A-IoT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and D2R transmission.</w:t>
            </w:r>
          </w:p>
          <w:p w14:paraId="61E7A01A" w14:textId="77777777" w:rsidR="00CC25ED" w:rsidRPr="002B47A9" w:rsidRDefault="00CC25ED" w:rsidP="006A249D">
            <w:pPr>
              <w:pStyle w:val="ListParagraph"/>
              <w:numPr>
                <w:ilvl w:val="0"/>
                <w:numId w:val="17"/>
              </w:numPr>
              <w:autoSpaceDE w:val="0"/>
              <w:autoSpaceDN w:val="0"/>
              <w:adjustRightInd w:val="0"/>
              <w:snapToGrid w:val="0"/>
              <w:spacing w:line="240" w:lineRule="auto"/>
              <w:rPr>
                <w:rFonts w:ascii="Times New Roman" w:hAnsi="Times New Roman" w:cs="Times New Roman"/>
                <w:sz w:val="20"/>
                <w:szCs w:val="20"/>
              </w:rPr>
            </w:pPr>
            <w:r w:rsidRPr="002B47A9">
              <w:rPr>
                <w:rFonts w:ascii="Times New Roman" w:hAnsi="Times New Roman" w:cs="Times New Roman"/>
                <w:sz w:val="20"/>
                <w:szCs w:val="20"/>
              </w:rPr>
              <w:t>For R2D transmission,</w:t>
            </w:r>
          </w:p>
          <w:p w14:paraId="0DF5F491" w14:textId="77777777" w:rsidR="00CC25ED" w:rsidRPr="002B47A9" w:rsidRDefault="00CC25ED" w:rsidP="006A249D">
            <w:pPr>
              <w:numPr>
                <w:ilvl w:val="1"/>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A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timing acquisition signal (e.g.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preamble) is included at least for timing acquisition and for indicating the start of the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transmission in time domain.</w:t>
            </w:r>
          </w:p>
          <w:p w14:paraId="2FB42077" w14:textId="77777777" w:rsidR="00CC25ED" w:rsidRPr="002B47A9" w:rsidRDefault="00CC25ED" w:rsidP="006A249D">
            <w:pPr>
              <w:numPr>
                <w:ilvl w:val="0"/>
                <w:numId w:val="15"/>
              </w:numPr>
              <w:spacing w:after="0" w:line="240" w:lineRule="auto"/>
              <w:rPr>
                <w:rFonts w:ascii="Times New Roman" w:hAnsi="Times New Roman" w:cs="Times New Roman"/>
                <w:sz w:val="20"/>
                <w:szCs w:val="20"/>
              </w:rPr>
            </w:pPr>
            <w:r w:rsidRPr="002B47A9">
              <w:rPr>
                <w:rFonts w:ascii="Times New Roman" w:eastAsia="DengXian" w:hAnsi="Times New Roman" w:cs="Times New Roman"/>
                <w:sz w:val="20"/>
                <w:szCs w:val="20"/>
                <w:lang w:eastAsia="zh-CN"/>
              </w:rPr>
              <w:t xml:space="preserve">For </w:t>
            </w:r>
            <w:r w:rsidRPr="002B47A9">
              <w:rPr>
                <w:rFonts w:ascii="Times New Roman" w:hAnsi="Times New Roman" w:cs="Times New Roman"/>
                <w:sz w:val="20"/>
                <w:szCs w:val="20"/>
              </w:rPr>
              <w:t>D2R transmission</w:t>
            </w:r>
            <w:r w:rsidRPr="002B47A9">
              <w:rPr>
                <w:rFonts w:ascii="Times New Roman" w:eastAsia="DengXian" w:hAnsi="Times New Roman" w:cs="Times New Roman"/>
                <w:sz w:val="20"/>
                <w:szCs w:val="20"/>
                <w:lang w:eastAsia="zh-CN"/>
              </w:rPr>
              <w:t>,</w:t>
            </w:r>
          </w:p>
          <w:p w14:paraId="2C4E3B24" w14:textId="77777777" w:rsidR="00CC25ED" w:rsidRPr="002B47A9" w:rsidRDefault="00CC25ED" w:rsidP="006A249D">
            <w:pPr>
              <w:numPr>
                <w:ilvl w:val="1"/>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A D2R timing acquisition signal (e.g. D2R preamble) is included at least for timing acquisition and for indicating the start of the D2R transmission in time domain.</w:t>
            </w:r>
          </w:p>
          <w:p w14:paraId="503F999C" w14:textId="77777777" w:rsidR="00CC25ED" w:rsidRDefault="00CC25ED" w:rsidP="006A249D">
            <w:pPr>
              <w:numPr>
                <w:ilvl w:val="0"/>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 xml:space="preserve">FFS other necessary component(s), e.g. </w:t>
            </w:r>
            <w:proofErr w:type="spellStart"/>
            <w:r w:rsidRPr="002B47A9">
              <w:rPr>
                <w:rFonts w:ascii="Times New Roman" w:hAnsi="Times New Roman" w:cs="Times New Roman"/>
                <w:sz w:val="20"/>
                <w:szCs w:val="20"/>
              </w:rPr>
              <w:t>midamble</w:t>
            </w:r>
            <w:proofErr w:type="spellEnd"/>
            <w:r w:rsidRPr="002B47A9">
              <w:rPr>
                <w:rFonts w:ascii="Times New Roman" w:hAnsi="Times New Roman" w:cs="Times New Roman"/>
                <w:sz w:val="20"/>
                <w:szCs w:val="20"/>
              </w:rPr>
              <w:t>, postamble, periodic sync signal, control fields, guard period</w:t>
            </w:r>
          </w:p>
          <w:p w14:paraId="31794ADF" w14:textId="77777777" w:rsidR="00E04A9C" w:rsidRDefault="00E04A9C" w:rsidP="006A249D">
            <w:pPr>
              <w:spacing w:after="0" w:line="240" w:lineRule="auto"/>
              <w:rPr>
                <w:rFonts w:ascii="Times New Roman" w:hAnsi="Times New Roman" w:cs="Times New Roman"/>
                <w:sz w:val="20"/>
                <w:szCs w:val="20"/>
              </w:rPr>
            </w:pPr>
          </w:p>
          <w:p w14:paraId="73C8BB9A" w14:textId="77777777" w:rsidR="00CC25ED" w:rsidRPr="002B47A9"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2B47A9">
              <w:rPr>
                <w:rFonts w:ascii="Times New Roman" w:eastAsia="Times New Roman" w:hAnsi="Times New Roman" w:cs="Times New Roman"/>
                <w:sz w:val="20"/>
                <w:szCs w:val="20"/>
                <w:highlight w:val="green"/>
                <w:lang w:eastAsia="x-none"/>
              </w:rPr>
              <w:t>Agreement</w:t>
            </w:r>
          </w:p>
          <w:p w14:paraId="76D1EA58" w14:textId="77777777" w:rsidR="00CC25ED" w:rsidRDefault="00CC25ED" w:rsidP="006A249D">
            <w:pPr>
              <w:spacing w:after="0" w:line="240" w:lineRule="auto"/>
              <w:rPr>
                <w:rFonts w:ascii="Times New Roman" w:eastAsia="Times New Roman" w:hAnsi="Times New Roman" w:cs="Times New Roman"/>
                <w:sz w:val="20"/>
                <w:szCs w:val="20"/>
                <w:lang w:eastAsia="en-GB"/>
              </w:rPr>
            </w:pPr>
            <w:r w:rsidRPr="002B47A9">
              <w:rPr>
                <w:rFonts w:ascii="Times New Roman" w:eastAsia="Times New Roman" w:hAnsi="Times New Roman" w:cs="Times New Roman"/>
                <w:sz w:val="20"/>
                <w:szCs w:val="20"/>
                <w:lang w:eastAsia="en-GB"/>
              </w:rPr>
              <w:t xml:space="preserve">For ambient IoT devices, a </w:t>
            </w:r>
            <w:r w:rsidRPr="002B47A9">
              <w:rPr>
                <w:rFonts w:ascii="Times New Roman" w:eastAsia="Times New Roman" w:hAnsi="Times New Roman" w:cs="Times New Roman"/>
                <w:color w:val="000000"/>
                <w:sz w:val="20"/>
                <w:szCs w:val="20"/>
                <w:lang w:eastAsia="en-GB"/>
              </w:rPr>
              <w:t xml:space="preserve">dedicated physical </w:t>
            </w:r>
            <w:r w:rsidRPr="002B47A9">
              <w:rPr>
                <w:rFonts w:ascii="Times New Roman" w:eastAsia="Times New Roman" w:hAnsi="Times New Roman" w:cs="Times New Roman"/>
                <w:sz w:val="20"/>
                <w:szCs w:val="20"/>
                <w:lang w:eastAsia="en-GB"/>
              </w:rPr>
              <w:t>broadcast channel for R2D, e.g. PBCH-like, is not considered for study.</w:t>
            </w:r>
          </w:p>
          <w:p w14:paraId="0E21133D" w14:textId="77777777" w:rsidR="00E04A9C" w:rsidRDefault="00E04A9C" w:rsidP="006A249D">
            <w:pPr>
              <w:spacing w:after="0" w:line="240" w:lineRule="auto"/>
              <w:rPr>
                <w:rFonts w:ascii="Times New Roman" w:eastAsia="Times New Roman" w:hAnsi="Times New Roman" w:cs="Times New Roman"/>
                <w:sz w:val="20"/>
                <w:szCs w:val="20"/>
                <w:lang w:eastAsia="en-GB"/>
              </w:rPr>
            </w:pPr>
          </w:p>
          <w:p w14:paraId="6E182548" w14:textId="77777777" w:rsidR="00CC25ED" w:rsidRPr="002B47A9"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2B47A9">
              <w:rPr>
                <w:rFonts w:ascii="Times New Roman" w:eastAsia="Times New Roman" w:hAnsi="Times New Roman" w:cs="Times New Roman"/>
                <w:sz w:val="20"/>
                <w:szCs w:val="20"/>
                <w:highlight w:val="green"/>
                <w:lang w:eastAsia="x-none"/>
              </w:rPr>
              <w:t>Agreement</w:t>
            </w:r>
          </w:p>
          <w:p w14:paraId="2F5B29FA" w14:textId="77777777" w:rsidR="00CC25ED" w:rsidRPr="002B47A9" w:rsidRDefault="00CC25ED" w:rsidP="006A249D">
            <w:pPr>
              <w:spacing w:after="0" w:line="240" w:lineRule="auto"/>
              <w:rPr>
                <w:rFonts w:ascii="Times New Roman" w:eastAsia="Times New Roman" w:hAnsi="Times New Roman" w:cs="Times New Roman"/>
                <w:color w:val="FF0000"/>
                <w:sz w:val="20"/>
                <w:szCs w:val="20"/>
                <w:lang w:eastAsia="en-GB"/>
              </w:rPr>
            </w:pPr>
            <w:r w:rsidRPr="002B47A9">
              <w:rPr>
                <w:rFonts w:ascii="Times New Roman" w:eastAsia="Times New Roman" w:hAnsi="Times New Roman" w:cs="Times New Roman"/>
                <w:sz w:val="20"/>
                <w:szCs w:val="20"/>
                <w:lang w:eastAsia="en-GB"/>
              </w:rPr>
              <w:t>For ambient IoT devices, at least for R2D data transmission, a physical channel (PRDCH) is studied,</w:t>
            </w:r>
          </w:p>
          <w:p w14:paraId="5766282C"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System information (if defined) is transmitted on the PRDCH</w:t>
            </w:r>
          </w:p>
          <w:p w14:paraId="051FFD59"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Whether/how control information is transmitted on the PRDCH</w:t>
            </w:r>
          </w:p>
          <w:p w14:paraId="39BAEB67" w14:textId="25EB89CE" w:rsidR="00CC25ED"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Note: the naming of PRDCH is used for the sake of the study</w:t>
            </w:r>
          </w:p>
          <w:p w14:paraId="534D627E" w14:textId="77777777" w:rsidR="00E04A9C" w:rsidRPr="00E04A9C" w:rsidRDefault="00E04A9C" w:rsidP="006A249D">
            <w:p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p>
          <w:p w14:paraId="52E5AE40" w14:textId="77777777" w:rsidR="00CC25ED" w:rsidRPr="002B47A9" w:rsidRDefault="00CC25ED" w:rsidP="006A249D">
            <w:pPr>
              <w:adjustRightInd w:val="0"/>
              <w:snapToGrid w:val="0"/>
              <w:spacing w:after="0" w:line="240" w:lineRule="auto"/>
              <w:rPr>
                <w:rFonts w:ascii="Times New Roman" w:eastAsia="MS Mincho" w:hAnsi="Times New Roman" w:cs="Times New Roman"/>
                <w:sz w:val="20"/>
                <w:szCs w:val="20"/>
                <w:lang w:eastAsia="zh-CN"/>
              </w:rPr>
            </w:pPr>
            <w:r w:rsidRPr="002B47A9">
              <w:rPr>
                <w:rFonts w:ascii="Times New Roman" w:eastAsia="MS Mincho" w:hAnsi="Times New Roman" w:cs="Times New Roman"/>
                <w:sz w:val="20"/>
                <w:szCs w:val="20"/>
                <w:highlight w:val="green"/>
                <w:lang w:eastAsia="zh-CN"/>
              </w:rPr>
              <w:t>Agreement</w:t>
            </w:r>
          </w:p>
          <w:p w14:paraId="505AB34D" w14:textId="77777777" w:rsidR="00CC25ED" w:rsidRPr="002B47A9" w:rsidRDefault="00CC25ED" w:rsidP="006A249D">
            <w:pPr>
              <w:spacing w:after="0" w:line="240" w:lineRule="auto"/>
              <w:rPr>
                <w:rFonts w:ascii="Times New Roman" w:eastAsia="Times New Roman" w:hAnsi="Times New Roman" w:cs="Times New Roman"/>
                <w:color w:val="FF0000"/>
                <w:sz w:val="20"/>
                <w:szCs w:val="20"/>
                <w:lang w:eastAsia="en-GB"/>
              </w:rPr>
            </w:pPr>
            <w:r w:rsidRPr="002B47A9">
              <w:rPr>
                <w:rFonts w:ascii="Times New Roman" w:eastAsia="Times New Roman" w:hAnsi="Times New Roman" w:cs="Times New Roman"/>
                <w:sz w:val="20"/>
                <w:szCs w:val="20"/>
                <w:lang w:eastAsia="en-GB"/>
              </w:rPr>
              <w:t>For ambient IoT devices, at least for D2R data transmission, a physical channel (PDRCH) is studied along with the following,</w:t>
            </w:r>
          </w:p>
          <w:p w14:paraId="429D79F3" w14:textId="77777777" w:rsidR="00CC25ED" w:rsidRPr="002B47A9"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Response transmitted from device to reader during contention-based access procedure is transmitted on the PDRCH</w:t>
            </w:r>
          </w:p>
          <w:p w14:paraId="2E5C251D"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Details of response</w:t>
            </w:r>
          </w:p>
          <w:p w14:paraId="2008881A" w14:textId="77777777" w:rsidR="00CC25ED" w:rsidRPr="002B47A9"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Whether/how/what D2R control information (if defined) is transmitted on the PDRCH</w:t>
            </w:r>
          </w:p>
          <w:p w14:paraId="0DED7BBA" w14:textId="77777777" w:rsidR="00CC25ED"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Note: the naming of PDRCH is used for the sake of the study</w:t>
            </w:r>
          </w:p>
          <w:p w14:paraId="7B414A80" w14:textId="11EE0417" w:rsidR="00AB420B" w:rsidRPr="002B47A9" w:rsidRDefault="00AB420B"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kern w:val="2"/>
                <w:sz w:val="20"/>
                <w:szCs w:val="20"/>
                <w:lang w:eastAsia="ja-JP"/>
              </w:rPr>
            </w:pPr>
          </w:p>
        </w:tc>
      </w:tr>
    </w:tbl>
    <w:p w14:paraId="73C49E5F" w14:textId="410C37DD" w:rsidR="0074650A" w:rsidRPr="00015366" w:rsidRDefault="00E169E7" w:rsidP="004C37AE">
      <w:pPr>
        <w:pStyle w:val="BodyText"/>
        <w:spacing w:before="120"/>
        <w:rPr>
          <w:lang w:eastAsia="ja-JP"/>
        </w:rPr>
      </w:pPr>
      <w:r w:rsidRPr="00BB32EE">
        <w:t xml:space="preserve">In this contribution, </w:t>
      </w:r>
      <w:r w:rsidRPr="007E561B">
        <w:t xml:space="preserve">we provide our views </w:t>
      </w:r>
      <w:r w:rsidRPr="00BB32EE">
        <w:t xml:space="preserve">on </w:t>
      </w:r>
      <w:r w:rsidR="001869E4">
        <w:t xml:space="preserve">control information, system information, and </w:t>
      </w:r>
      <w:r w:rsidR="001869E4" w:rsidRPr="001869E4">
        <w:t>timing acquisition signal</w:t>
      </w:r>
      <w:r w:rsidR="001869E4">
        <w:t xml:space="preserve"> in both D2R and R2D transmissions and discussed proximity determination</w:t>
      </w:r>
      <w:r w:rsidRPr="00BB32EE">
        <w:t>.</w:t>
      </w:r>
    </w:p>
    <w:p w14:paraId="3F573436" w14:textId="14496F92" w:rsidR="00015366" w:rsidRDefault="001E7C1B" w:rsidP="000A23A7">
      <w:pPr>
        <w:pStyle w:val="Heading1"/>
        <w:numPr>
          <w:ilvl w:val="0"/>
          <w:numId w:val="16"/>
        </w:numPr>
        <w:rPr>
          <w:lang w:val="en-US"/>
        </w:rPr>
      </w:pPr>
      <w:bookmarkStart w:id="3" w:name="_Toc158642077"/>
      <w:bookmarkStart w:id="4" w:name="_Toc158642078"/>
      <w:bookmarkStart w:id="5" w:name="_Toc158642079"/>
      <w:bookmarkEnd w:id="3"/>
      <w:bookmarkEnd w:id="4"/>
      <w:bookmarkEnd w:id="5"/>
      <w:r w:rsidRPr="001E7C1B">
        <w:rPr>
          <w:lang w:val="en-US"/>
        </w:rPr>
        <w:lastRenderedPageBreak/>
        <w:t xml:space="preserve">R2D </w:t>
      </w:r>
      <w:r w:rsidRPr="005D7D6A">
        <w:t>control</w:t>
      </w:r>
      <w:r w:rsidRPr="001E7C1B">
        <w:rPr>
          <w:lang w:val="en-US"/>
        </w:rPr>
        <w:t xml:space="preserve"> </w:t>
      </w:r>
      <w:r w:rsidR="00F54723">
        <w:rPr>
          <w:lang w:val="en-US"/>
        </w:rPr>
        <w:t xml:space="preserve">and system </w:t>
      </w:r>
      <w:r w:rsidR="009F2833">
        <w:rPr>
          <w:lang w:val="en-US"/>
        </w:rPr>
        <w:t>information</w:t>
      </w:r>
      <w:r w:rsidR="00A27019">
        <w:rPr>
          <w:lang w:val="en-US"/>
        </w:rPr>
        <w:t xml:space="preserve"> </w:t>
      </w:r>
    </w:p>
    <w:p w14:paraId="60AAE302" w14:textId="06EE4633" w:rsidR="00B866F8" w:rsidRDefault="007C1FF2" w:rsidP="004C37AE">
      <w:pPr>
        <w:spacing w:before="120"/>
        <w:jc w:val="both"/>
        <w:rPr>
          <w:lang w:eastAsia="ja-JP"/>
        </w:rPr>
      </w:pPr>
      <w:r>
        <w:rPr>
          <w:lang w:eastAsia="ja-JP"/>
        </w:rPr>
        <w:t>According to</w:t>
      </w:r>
      <w:r w:rsidR="00BA4C4A">
        <w:rPr>
          <w:lang w:eastAsia="ja-JP"/>
        </w:rPr>
        <w:t xml:space="preserve"> the </w:t>
      </w:r>
      <w:r w:rsidR="009E45C6">
        <w:rPr>
          <w:lang w:eastAsia="ja-JP"/>
        </w:rPr>
        <w:t>above</w:t>
      </w:r>
      <w:r w:rsidR="00DB7935">
        <w:rPr>
          <w:lang w:eastAsia="ja-JP"/>
        </w:rPr>
        <w:t xml:space="preserve"> </w:t>
      </w:r>
      <w:r w:rsidR="00BA4C4A">
        <w:rPr>
          <w:lang w:eastAsia="ja-JP"/>
        </w:rPr>
        <w:t>agreement</w:t>
      </w:r>
      <w:r w:rsidR="009E45C6">
        <w:rPr>
          <w:lang w:eastAsia="ja-JP"/>
        </w:rPr>
        <w:t>s</w:t>
      </w:r>
      <w:r w:rsidR="00BA4C4A">
        <w:rPr>
          <w:lang w:eastAsia="ja-JP"/>
        </w:rPr>
        <w:t xml:space="preserve">, SI </w:t>
      </w:r>
      <w:r w:rsidR="000F0D6F">
        <w:rPr>
          <w:lang w:eastAsia="ja-JP"/>
        </w:rPr>
        <w:t>can</w:t>
      </w:r>
      <w:r w:rsidR="00BA4C4A">
        <w:rPr>
          <w:lang w:eastAsia="ja-JP"/>
        </w:rPr>
        <w:t xml:space="preserve"> </w:t>
      </w:r>
      <w:r w:rsidR="00EE4180">
        <w:rPr>
          <w:lang w:eastAsia="ja-JP"/>
        </w:rPr>
        <w:t xml:space="preserve">potentially </w:t>
      </w:r>
      <w:r w:rsidR="00BA4C4A">
        <w:rPr>
          <w:lang w:eastAsia="ja-JP"/>
        </w:rPr>
        <w:t xml:space="preserve">be transmitted on PRDCH. </w:t>
      </w:r>
      <w:r w:rsidR="0022325D">
        <w:rPr>
          <w:lang w:eastAsia="ja-JP"/>
        </w:rPr>
        <w:t>As PRDCH may be used to carry different types of information (</w:t>
      </w:r>
      <w:r w:rsidR="00F66109">
        <w:rPr>
          <w:lang w:eastAsia="ja-JP"/>
        </w:rPr>
        <w:t>including SI, control</w:t>
      </w:r>
      <w:r w:rsidR="005958AC">
        <w:rPr>
          <w:lang w:eastAsia="ja-JP"/>
        </w:rPr>
        <w:t>,</w:t>
      </w:r>
      <w:r w:rsidR="00F66109">
        <w:rPr>
          <w:lang w:eastAsia="ja-JP"/>
        </w:rPr>
        <w:t xml:space="preserve"> and data), </w:t>
      </w:r>
      <w:r w:rsidR="00BA4C4A">
        <w:rPr>
          <w:lang w:eastAsia="ja-JP"/>
        </w:rPr>
        <w:t>a</w:t>
      </w:r>
      <w:r w:rsidR="00622039">
        <w:rPr>
          <w:lang w:eastAsia="ja-JP"/>
        </w:rPr>
        <w:t xml:space="preserve"> special structure</w:t>
      </w:r>
      <w:r w:rsidR="00BA4C4A">
        <w:rPr>
          <w:lang w:eastAsia="ja-JP"/>
        </w:rPr>
        <w:t xml:space="preserve"> or payload format can be defined to </w:t>
      </w:r>
      <w:r w:rsidR="00C30F10">
        <w:rPr>
          <w:lang w:eastAsia="ja-JP"/>
        </w:rPr>
        <w:t>distinguish</w:t>
      </w:r>
      <w:r w:rsidR="00BA4C4A">
        <w:rPr>
          <w:lang w:eastAsia="ja-JP"/>
        </w:rPr>
        <w:t xml:space="preserve"> </w:t>
      </w:r>
      <w:r w:rsidR="00857B4C">
        <w:rPr>
          <w:lang w:eastAsia="ja-JP"/>
        </w:rPr>
        <w:t xml:space="preserve">between </w:t>
      </w:r>
      <w:r w:rsidR="00EF7289">
        <w:rPr>
          <w:lang w:eastAsia="ja-JP"/>
        </w:rPr>
        <w:t xml:space="preserve">and carry </w:t>
      </w:r>
      <w:r w:rsidR="00C30F10">
        <w:rPr>
          <w:lang w:eastAsia="ja-JP"/>
        </w:rPr>
        <w:t xml:space="preserve">the different </w:t>
      </w:r>
      <w:r w:rsidR="00857B4C">
        <w:rPr>
          <w:lang w:eastAsia="ja-JP"/>
        </w:rPr>
        <w:t xml:space="preserve">types of </w:t>
      </w:r>
      <w:r w:rsidR="00C30F10">
        <w:rPr>
          <w:lang w:eastAsia="ja-JP"/>
        </w:rPr>
        <w:t xml:space="preserve">information </w:t>
      </w:r>
      <w:r w:rsidR="00823848">
        <w:rPr>
          <w:lang w:eastAsia="ja-JP"/>
        </w:rPr>
        <w:t>transmitted</w:t>
      </w:r>
      <w:r w:rsidR="00C30F10">
        <w:rPr>
          <w:lang w:eastAsia="ja-JP"/>
        </w:rPr>
        <w:t xml:space="preserve"> on the </w:t>
      </w:r>
      <w:r w:rsidR="00BA4C4A">
        <w:rPr>
          <w:lang w:eastAsia="ja-JP"/>
        </w:rPr>
        <w:t>PRDCH</w:t>
      </w:r>
      <w:r w:rsidR="00622039">
        <w:rPr>
          <w:lang w:eastAsia="ja-JP"/>
        </w:rPr>
        <w:t xml:space="preserve">. </w:t>
      </w:r>
      <w:r w:rsidR="001C5B8A">
        <w:rPr>
          <w:lang w:eastAsia="ja-JP"/>
        </w:rPr>
        <w:t xml:space="preserve">For example, </w:t>
      </w:r>
      <w:r w:rsidR="003941A9">
        <w:rPr>
          <w:lang w:eastAsia="ja-JP"/>
        </w:rPr>
        <w:t xml:space="preserve">control information can indicate the </w:t>
      </w:r>
      <w:r w:rsidR="00CC5EE9">
        <w:rPr>
          <w:lang w:eastAsia="ja-JP"/>
        </w:rPr>
        <w:t>type of information in the R2D data transmission</w:t>
      </w:r>
      <w:r w:rsidR="003941A9">
        <w:rPr>
          <w:lang w:eastAsia="ja-JP"/>
        </w:rPr>
        <w:t xml:space="preserve">. Studies are needed on </w:t>
      </w:r>
      <w:r w:rsidR="00CC5EE9">
        <w:rPr>
          <w:lang w:eastAsia="ja-JP"/>
        </w:rPr>
        <w:t xml:space="preserve">the </w:t>
      </w:r>
      <w:r w:rsidR="00CC5EE9">
        <w:t>required</w:t>
      </w:r>
      <w:r w:rsidR="00CC5EE9">
        <w:rPr>
          <w:lang w:eastAsia="ja-JP"/>
        </w:rPr>
        <w:t xml:space="preserve"> </w:t>
      </w:r>
      <w:r w:rsidR="003941A9">
        <w:rPr>
          <w:lang w:eastAsia="ja-JP"/>
        </w:rPr>
        <w:t xml:space="preserve">control fields, the </w:t>
      </w:r>
      <w:r w:rsidR="002B368A">
        <w:rPr>
          <w:lang w:eastAsia="ja-JP"/>
        </w:rPr>
        <w:t xml:space="preserve">number of </w:t>
      </w:r>
      <w:r w:rsidR="008D2A8B">
        <w:rPr>
          <w:lang w:eastAsia="ja-JP"/>
        </w:rPr>
        <w:t xml:space="preserve">control </w:t>
      </w:r>
      <w:r w:rsidR="00C57B38">
        <w:rPr>
          <w:lang w:eastAsia="ja-JP"/>
        </w:rPr>
        <w:t>bits</w:t>
      </w:r>
      <w:r w:rsidR="003941A9">
        <w:rPr>
          <w:lang w:eastAsia="ja-JP"/>
        </w:rPr>
        <w:t>, and the position of control information</w:t>
      </w:r>
      <w:r w:rsidR="00C57B38">
        <w:rPr>
          <w:lang w:eastAsia="ja-JP"/>
        </w:rPr>
        <w:t xml:space="preserve"> </w:t>
      </w:r>
      <w:r w:rsidR="003941A9">
        <w:rPr>
          <w:lang w:eastAsia="ja-JP"/>
        </w:rPr>
        <w:t xml:space="preserve">in </w:t>
      </w:r>
      <w:r w:rsidR="00CC5EE9">
        <w:rPr>
          <w:lang w:eastAsia="ja-JP"/>
        </w:rPr>
        <w:t xml:space="preserve">a </w:t>
      </w:r>
      <w:r w:rsidR="003941A9">
        <w:rPr>
          <w:lang w:eastAsia="ja-JP"/>
        </w:rPr>
        <w:t>PRDCH</w:t>
      </w:r>
      <w:r w:rsidR="00AA506B">
        <w:rPr>
          <w:lang w:eastAsia="ja-JP"/>
        </w:rPr>
        <w:t>,</w:t>
      </w:r>
      <w:r w:rsidR="008D2A8B">
        <w:rPr>
          <w:lang w:eastAsia="ja-JP"/>
        </w:rPr>
        <w:t xml:space="preserve"> e.g.</w:t>
      </w:r>
      <w:r w:rsidR="00AA506B">
        <w:rPr>
          <w:lang w:eastAsia="ja-JP"/>
        </w:rPr>
        <w:t>,</w:t>
      </w:r>
      <w:r w:rsidR="008D2A8B">
        <w:rPr>
          <w:lang w:eastAsia="ja-JP"/>
        </w:rPr>
        <w:t xml:space="preserve"> </w:t>
      </w:r>
      <w:r w:rsidR="007D63A2">
        <w:rPr>
          <w:lang w:eastAsia="ja-JP"/>
        </w:rPr>
        <w:t xml:space="preserve">after the preamble </w:t>
      </w:r>
      <w:r w:rsidR="008D2A8B">
        <w:rPr>
          <w:lang w:eastAsia="ja-JP"/>
        </w:rPr>
        <w:t>in every PRDCH message</w:t>
      </w:r>
      <w:r w:rsidR="003941A9">
        <w:rPr>
          <w:lang w:eastAsia="ja-JP"/>
        </w:rPr>
        <w:t xml:space="preserve">. Alternatively, whether distinct starting preambles can be used to indicate the PRDCH format type can also be studied. </w:t>
      </w:r>
      <w:r w:rsidR="00202706">
        <w:rPr>
          <w:lang w:eastAsia="ja-JP"/>
        </w:rPr>
        <w:t>Moreover, i</w:t>
      </w:r>
      <w:r w:rsidR="001B030A">
        <w:rPr>
          <w:lang w:eastAsia="ja-JP"/>
        </w:rPr>
        <w:t xml:space="preserve">t will be </w:t>
      </w:r>
      <w:r w:rsidR="00202706">
        <w:rPr>
          <w:lang w:eastAsia="ja-JP"/>
        </w:rPr>
        <w:t>pertinent</w:t>
      </w:r>
      <w:r w:rsidR="001B030A">
        <w:rPr>
          <w:lang w:eastAsia="ja-JP"/>
        </w:rPr>
        <w:t xml:space="preserve"> to discuss</w:t>
      </w:r>
      <w:r w:rsidR="00753916">
        <w:rPr>
          <w:lang w:eastAsia="ja-JP"/>
        </w:rPr>
        <w:t xml:space="preserve"> the possibility of using </w:t>
      </w:r>
      <w:r w:rsidR="005B1436">
        <w:rPr>
          <w:lang w:eastAsia="ja-JP"/>
        </w:rPr>
        <w:t xml:space="preserve">radio network temporary identifiers (RNTI) </w:t>
      </w:r>
      <w:r w:rsidR="00290B4B">
        <w:rPr>
          <w:lang w:eastAsia="ja-JP"/>
        </w:rPr>
        <w:t xml:space="preserve">for scrambling </w:t>
      </w:r>
      <w:r w:rsidR="00224444">
        <w:rPr>
          <w:lang w:eastAsia="ja-JP"/>
        </w:rPr>
        <w:t xml:space="preserve">the contents of PRDCH (e.g., CRC bits) </w:t>
      </w:r>
      <w:r w:rsidR="00D13D7D">
        <w:rPr>
          <w:lang w:eastAsia="ja-JP"/>
        </w:rPr>
        <w:t xml:space="preserve">to </w:t>
      </w:r>
      <w:r w:rsidR="00753916">
        <w:rPr>
          <w:lang w:eastAsia="ja-JP"/>
        </w:rPr>
        <w:t xml:space="preserve">distinguish between </w:t>
      </w:r>
      <w:r w:rsidR="0039211B">
        <w:rPr>
          <w:lang w:eastAsia="ja-JP"/>
        </w:rPr>
        <w:t xml:space="preserve">A-IoT devices or to </w:t>
      </w:r>
      <w:r w:rsidR="00D13D7D">
        <w:rPr>
          <w:lang w:eastAsia="ja-JP"/>
        </w:rPr>
        <w:t>let the device distinguish between the different types of PRDCH</w:t>
      </w:r>
      <w:r w:rsidR="00753916">
        <w:rPr>
          <w:lang w:eastAsia="ja-JP"/>
        </w:rPr>
        <w:t xml:space="preserve"> messages</w:t>
      </w:r>
      <w:r w:rsidR="00D13D7D">
        <w:rPr>
          <w:lang w:eastAsia="ja-JP"/>
        </w:rPr>
        <w:t>.</w:t>
      </w:r>
    </w:p>
    <w:p w14:paraId="4D6B4011" w14:textId="635067A7" w:rsidR="003B64E3" w:rsidRDefault="00C43345" w:rsidP="00AF53A7">
      <w:pPr>
        <w:pStyle w:val="Observation"/>
        <w:ind w:left="1701" w:hanging="1701"/>
        <w:jc w:val="left"/>
      </w:pPr>
      <w:bookmarkStart w:id="6" w:name="_Toc163235057"/>
      <w:r>
        <w:t xml:space="preserve">Using </w:t>
      </w:r>
      <w:r w:rsidR="00CC5EE9">
        <w:t xml:space="preserve">control information, </w:t>
      </w:r>
      <w:r w:rsidR="00EE4D5A">
        <w:t>p</w:t>
      </w:r>
      <w:r w:rsidR="003B64E3">
        <w:t xml:space="preserve">reamble partitioning, </w:t>
      </w:r>
      <w:r w:rsidR="00EE4D5A">
        <w:t xml:space="preserve">and </w:t>
      </w:r>
      <w:r w:rsidR="00966893">
        <w:t>scrambling</w:t>
      </w:r>
      <w:r w:rsidR="001F60A7">
        <w:t xml:space="preserve"> </w:t>
      </w:r>
      <w:r w:rsidR="00EE4D5A">
        <w:t xml:space="preserve">are some of the ways to </w:t>
      </w:r>
      <w:r w:rsidR="001F60A7">
        <w:t xml:space="preserve">distinguish between </w:t>
      </w:r>
      <w:r w:rsidR="00EE4D5A">
        <w:t xml:space="preserve">different </w:t>
      </w:r>
      <w:r w:rsidR="00825E54">
        <w:t>types of PRDCH.</w:t>
      </w:r>
      <w:bookmarkEnd w:id="6"/>
    </w:p>
    <w:p w14:paraId="5AF20FCD" w14:textId="56136E6F" w:rsidR="00404667" w:rsidRDefault="00771499" w:rsidP="00AF53A7">
      <w:pPr>
        <w:pStyle w:val="Proposal"/>
        <w:numPr>
          <w:ilvl w:val="0"/>
          <w:numId w:val="2"/>
        </w:numPr>
        <w:tabs>
          <w:tab w:val="clear" w:pos="1304"/>
        </w:tabs>
        <w:ind w:left="1701" w:hanging="1701"/>
        <w:jc w:val="left"/>
      </w:pPr>
      <w:bookmarkStart w:id="7" w:name="_Toc163235068"/>
      <w:r>
        <w:t xml:space="preserve">RAN1 to discuss how to </w:t>
      </w:r>
      <w:r w:rsidR="007C62ED">
        <w:t xml:space="preserve">transmit and </w:t>
      </w:r>
      <w:r>
        <w:t xml:space="preserve">distinguish between </w:t>
      </w:r>
      <w:r w:rsidR="00046E9E">
        <w:t xml:space="preserve">the </w:t>
      </w:r>
      <w:r w:rsidR="00825E54">
        <w:t xml:space="preserve">different </w:t>
      </w:r>
      <w:r w:rsidR="00046E9E">
        <w:t>type</w:t>
      </w:r>
      <w:r w:rsidR="00825E54">
        <w:t>s</w:t>
      </w:r>
      <w:r w:rsidR="00046E9E">
        <w:t xml:space="preserve"> of information (e.g.</w:t>
      </w:r>
      <w:r w:rsidR="007A1A91">
        <w:t>,</w:t>
      </w:r>
      <w:r w:rsidR="00046E9E">
        <w:t xml:space="preserve"> </w:t>
      </w:r>
      <w:r>
        <w:t>SI, control</w:t>
      </w:r>
      <w:r w:rsidR="00496B2C">
        <w:t>,</w:t>
      </w:r>
      <w:r>
        <w:t xml:space="preserve"> and data</w:t>
      </w:r>
      <w:r w:rsidR="00046E9E">
        <w:t>)</w:t>
      </w:r>
      <w:r>
        <w:t xml:space="preserve"> </w:t>
      </w:r>
      <w:r w:rsidR="007C62ED">
        <w:t>on</w:t>
      </w:r>
      <w:r>
        <w:t xml:space="preserve"> PRDCH.</w:t>
      </w:r>
      <w:bookmarkEnd w:id="7"/>
    </w:p>
    <w:p w14:paraId="5677FDDB" w14:textId="225BFEFE" w:rsidR="00FD6615" w:rsidRDefault="00912415" w:rsidP="004C37AE">
      <w:pPr>
        <w:jc w:val="both"/>
        <w:rPr>
          <w:lang w:eastAsia="ja-JP"/>
        </w:rPr>
      </w:pPr>
      <w:r>
        <w:rPr>
          <w:lang w:eastAsia="ja-JP"/>
        </w:rPr>
        <w:t xml:space="preserve">PRDCH </w:t>
      </w:r>
      <w:r w:rsidR="0008372C">
        <w:rPr>
          <w:lang w:eastAsia="ja-JP"/>
        </w:rPr>
        <w:t xml:space="preserve">should </w:t>
      </w:r>
      <w:r w:rsidR="002A48E3">
        <w:rPr>
          <w:lang w:eastAsia="ja-JP"/>
        </w:rPr>
        <w:t>support a simple yet scalable</w:t>
      </w:r>
      <w:r w:rsidR="0008372C">
        <w:rPr>
          <w:lang w:eastAsia="ja-JP"/>
        </w:rPr>
        <w:t xml:space="preserve"> design </w:t>
      </w:r>
      <w:r>
        <w:rPr>
          <w:lang w:eastAsia="ja-JP"/>
        </w:rPr>
        <w:t xml:space="preserve">to </w:t>
      </w:r>
      <w:r w:rsidR="0008372C">
        <w:rPr>
          <w:lang w:eastAsia="ja-JP"/>
        </w:rPr>
        <w:t xml:space="preserve">keep the </w:t>
      </w:r>
      <w:r w:rsidR="00FD6615">
        <w:rPr>
          <w:lang w:eastAsia="ja-JP"/>
        </w:rPr>
        <w:t xml:space="preserve">decoding </w:t>
      </w:r>
      <w:r w:rsidR="0008372C">
        <w:rPr>
          <w:lang w:eastAsia="ja-JP"/>
        </w:rPr>
        <w:t>complexity</w:t>
      </w:r>
      <w:r w:rsidR="00FD6615">
        <w:rPr>
          <w:lang w:eastAsia="ja-JP"/>
        </w:rPr>
        <w:t xml:space="preserve"> </w:t>
      </w:r>
      <w:r w:rsidR="0008372C">
        <w:rPr>
          <w:lang w:eastAsia="ja-JP"/>
        </w:rPr>
        <w:t xml:space="preserve">low </w:t>
      </w:r>
      <w:r w:rsidR="00FD6615">
        <w:rPr>
          <w:lang w:eastAsia="ja-JP"/>
        </w:rPr>
        <w:t>at</w:t>
      </w:r>
      <w:r w:rsidR="00DD2DBF">
        <w:rPr>
          <w:lang w:eastAsia="ja-JP"/>
        </w:rPr>
        <w:t xml:space="preserve"> the A-IoT device</w:t>
      </w:r>
      <w:r w:rsidR="0008372C">
        <w:rPr>
          <w:lang w:eastAsia="ja-JP"/>
        </w:rPr>
        <w:t xml:space="preserve"> depending on the device capability</w:t>
      </w:r>
      <w:r w:rsidR="00FD6615">
        <w:rPr>
          <w:lang w:eastAsia="ja-JP"/>
        </w:rPr>
        <w:t xml:space="preserve">. </w:t>
      </w:r>
      <w:r w:rsidR="00E74CE7">
        <w:rPr>
          <w:lang w:eastAsia="ja-JP"/>
        </w:rPr>
        <w:t xml:space="preserve">This means that blind decoding should be avoided as much as possible. </w:t>
      </w:r>
      <w:r w:rsidR="002B2AD8">
        <w:rPr>
          <w:lang w:eastAsia="ja-JP"/>
        </w:rPr>
        <w:t>Moreover</w:t>
      </w:r>
      <w:r w:rsidR="009E0DA6">
        <w:rPr>
          <w:lang w:eastAsia="ja-JP"/>
        </w:rPr>
        <w:t xml:space="preserve">, </w:t>
      </w:r>
      <w:r w:rsidR="00D7040F">
        <w:rPr>
          <w:lang w:eastAsia="ja-JP"/>
        </w:rPr>
        <w:t>the design</w:t>
      </w:r>
      <w:r w:rsidR="009E0DA6">
        <w:rPr>
          <w:lang w:eastAsia="ja-JP"/>
        </w:rPr>
        <w:t xml:space="preserve"> should be </w:t>
      </w:r>
      <w:r w:rsidR="00A713D8">
        <w:rPr>
          <w:lang w:eastAsia="ja-JP"/>
        </w:rPr>
        <w:t xml:space="preserve">scalable to the decoding capabilities of </w:t>
      </w:r>
      <w:r w:rsidR="009E0DA6">
        <w:rPr>
          <w:lang w:eastAsia="ja-JP"/>
        </w:rPr>
        <w:t xml:space="preserve">different device types. </w:t>
      </w:r>
      <w:r w:rsidR="00A713D8">
        <w:rPr>
          <w:lang w:eastAsia="ja-JP"/>
        </w:rPr>
        <w:t>For example</w:t>
      </w:r>
      <w:r w:rsidR="002E27F9">
        <w:rPr>
          <w:lang w:eastAsia="ja-JP"/>
        </w:rPr>
        <w:t xml:space="preserve">, the decoding capability of </w:t>
      </w:r>
      <w:r w:rsidR="00C25E5D">
        <w:rPr>
          <w:lang w:eastAsia="ja-JP"/>
        </w:rPr>
        <w:t>Device</w:t>
      </w:r>
      <w:r w:rsidR="00B94E04">
        <w:rPr>
          <w:lang w:eastAsia="ja-JP"/>
        </w:rPr>
        <w:t>s 2a and</w:t>
      </w:r>
      <w:r w:rsidR="00C25E5D">
        <w:rPr>
          <w:lang w:eastAsia="ja-JP"/>
        </w:rPr>
        <w:t xml:space="preserve"> 2</w:t>
      </w:r>
      <w:r w:rsidR="00D7040F">
        <w:rPr>
          <w:lang w:eastAsia="ja-JP"/>
        </w:rPr>
        <w:t>b</w:t>
      </w:r>
      <w:r w:rsidR="00C25E5D">
        <w:rPr>
          <w:lang w:eastAsia="ja-JP"/>
        </w:rPr>
        <w:t xml:space="preserve"> will potentially be superior </w:t>
      </w:r>
      <w:r w:rsidR="007D7A99">
        <w:rPr>
          <w:lang w:eastAsia="ja-JP"/>
        </w:rPr>
        <w:t>to</w:t>
      </w:r>
      <w:r w:rsidR="00C25E5D">
        <w:rPr>
          <w:lang w:eastAsia="ja-JP"/>
        </w:rPr>
        <w:t xml:space="preserve"> that of Device </w:t>
      </w:r>
      <w:r w:rsidR="007F01D1">
        <w:rPr>
          <w:lang w:eastAsia="ja-JP"/>
        </w:rPr>
        <w:t>1.</w:t>
      </w:r>
    </w:p>
    <w:p w14:paraId="535BE960" w14:textId="1FA7AE71" w:rsidR="00A20EEA" w:rsidRDefault="00317C79" w:rsidP="004C37AE">
      <w:pPr>
        <w:jc w:val="both"/>
      </w:pPr>
      <w:r>
        <w:t>RAN1</w:t>
      </w:r>
      <w:r w:rsidR="00204053">
        <w:t xml:space="preserve"> need</w:t>
      </w:r>
      <w:r>
        <w:t>s</w:t>
      </w:r>
      <w:r w:rsidR="00204053">
        <w:t xml:space="preserve"> to discuss the </w:t>
      </w:r>
      <w:r w:rsidR="006B05F6">
        <w:t>content</w:t>
      </w:r>
      <w:r w:rsidR="00204053">
        <w:t xml:space="preserve"> of </w:t>
      </w:r>
      <w:r w:rsidR="003D0AFE">
        <w:t>R2D</w:t>
      </w:r>
      <w:r>
        <w:t xml:space="preserve"> </w:t>
      </w:r>
      <w:r w:rsidR="00204053">
        <w:t>control information that needs to be transmitted.</w:t>
      </w:r>
      <w:r w:rsidR="00A20EEA">
        <w:t xml:space="preserve"> For example,</w:t>
      </w:r>
      <w:r w:rsidR="00E81DC6">
        <w:t xml:space="preserve"> the payload size, modulation scheme to be used by the </w:t>
      </w:r>
      <w:r>
        <w:t xml:space="preserve">active and passive </w:t>
      </w:r>
      <w:r w:rsidR="00E81DC6">
        <w:t>device</w:t>
      </w:r>
      <w:r>
        <w:t>s</w:t>
      </w:r>
      <w:r w:rsidR="00982588">
        <w:t xml:space="preserve"> on </w:t>
      </w:r>
      <w:r>
        <w:t>PDRCH</w:t>
      </w:r>
      <w:r w:rsidR="00982588">
        <w:t>, information about time and frequency resources to be used by the device, etc</w:t>
      </w:r>
      <w:r w:rsidR="00A20EEA">
        <w:t>.</w:t>
      </w:r>
      <w:r w:rsidR="00B474CA">
        <w:t xml:space="preserve"> </w:t>
      </w:r>
      <w:r w:rsidR="001455E2">
        <w:t xml:space="preserve">Some control information will be </w:t>
      </w:r>
      <w:r w:rsidR="00C32988">
        <w:t xml:space="preserve">device-type agnostic and </w:t>
      </w:r>
      <w:r w:rsidR="001455E2">
        <w:t xml:space="preserve">applicable </w:t>
      </w:r>
      <w:r w:rsidR="00607602">
        <w:t xml:space="preserve">to </w:t>
      </w:r>
      <w:r w:rsidR="00C32988">
        <w:t xml:space="preserve">all device types whereas </w:t>
      </w:r>
      <w:r w:rsidR="00C712F6">
        <w:t xml:space="preserve">other control information may be device-type specific and applicable to a certain device type only. </w:t>
      </w:r>
      <w:r w:rsidR="00F27781">
        <w:t xml:space="preserve">For example, </w:t>
      </w:r>
      <w:r w:rsidR="00301B47">
        <w:t>any</w:t>
      </w:r>
      <w:r w:rsidR="00A77295">
        <w:t xml:space="preserve"> control information related to backscatter</w:t>
      </w:r>
      <w:r w:rsidR="00BB70D4">
        <w:t xml:space="preserve"> </w:t>
      </w:r>
      <w:r w:rsidR="00301B47">
        <w:t xml:space="preserve">communication </w:t>
      </w:r>
      <w:r w:rsidR="00A87572">
        <w:t xml:space="preserve">on PDRCH </w:t>
      </w:r>
      <w:r w:rsidR="00301B47">
        <w:t xml:space="preserve">will be </w:t>
      </w:r>
      <w:r w:rsidR="00A87572">
        <w:t>relevant</w:t>
      </w:r>
      <w:r w:rsidR="00301B47">
        <w:t xml:space="preserve"> </w:t>
      </w:r>
      <w:r w:rsidR="00BB70D4">
        <w:t xml:space="preserve">for the passive devices whereas </w:t>
      </w:r>
      <w:r w:rsidR="00435EA7">
        <w:t xml:space="preserve">other </w:t>
      </w:r>
      <w:r w:rsidR="00290864">
        <w:t xml:space="preserve">control information </w:t>
      </w:r>
      <w:r w:rsidR="00695285">
        <w:t xml:space="preserve">related to </w:t>
      </w:r>
      <w:r w:rsidR="00A93020">
        <w:t>PDRCH transmission configuration (e.g.</w:t>
      </w:r>
      <w:r w:rsidR="003F0F93">
        <w:t>,</w:t>
      </w:r>
      <w:r w:rsidR="00A93020">
        <w:t xml:space="preserve"> waveform, modulation format etc.) for active transmission</w:t>
      </w:r>
      <w:r w:rsidR="00695285">
        <w:t xml:space="preserve"> </w:t>
      </w:r>
      <w:r w:rsidR="00301B47">
        <w:t xml:space="preserve">will be useful for the active </w:t>
      </w:r>
      <w:r w:rsidR="00A87572">
        <w:t>devices.</w:t>
      </w:r>
      <w:r w:rsidR="0021299F">
        <w:t xml:space="preserve"> Therefore, the </w:t>
      </w:r>
      <w:r w:rsidR="003D0AFE">
        <w:t>R2D</w:t>
      </w:r>
      <w:r w:rsidR="0021299F">
        <w:t xml:space="preserve"> control information design should be flexible enough to address the needs of both active and passive devices.</w:t>
      </w:r>
    </w:p>
    <w:p w14:paraId="52DA7021" w14:textId="4CA14C8D" w:rsidR="00211D17" w:rsidRDefault="00211D17" w:rsidP="00AF53A7">
      <w:pPr>
        <w:pStyle w:val="Observation"/>
        <w:ind w:left="1701" w:hanging="1701"/>
        <w:jc w:val="left"/>
      </w:pPr>
      <w:bookmarkStart w:id="8" w:name="_Toc163235058"/>
      <w:r>
        <w:t xml:space="preserve">Some </w:t>
      </w:r>
      <w:r w:rsidR="004E6FD6">
        <w:t xml:space="preserve">R2D </w:t>
      </w:r>
      <w:r>
        <w:t xml:space="preserve">control information will be </w:t>
      </w:r>
      <w:r w:rsidR="00A93020">
        <w:t xml:space="preserve">A-IoT </w:t>
      </w:r>
      <w:r w:rsidR="001455E2">
        <w:t xml:space="preserve">device-type agnostic </w:t>
      </w:r>
      <w:r w:rsidR="00FC3569">
        <w:t xml:space="preserve">and </w:t>
      </w:r>
      <w:r w:rsidR="001A7B51">
        <w:t xml:space="preserve">generally </w:t>
      </w:r>
      <w:r>
        <w:t xml:space="preserve">applicable to all device types whereas other </w:t>
      </w:r>
      <w:r w:rsidR="000F2AA7">
        <w:t xml:space="preserve">may be </w:t>
      </w:r>
      <w:r w:rsidR="00A93020">
        <w:t xml:space="preserve">A-IoT </w:t>
      </w:r>
      <w:r w:rsidR="001A7B51">
        <w:t>device-type specific</w:t>
      </w:r>
      <w:r w:rsidR="000F2AA7">
        <w:t>.</w:t>
      </w:r>
      <w:bookmarkEnd w:id="8"/>
    </w:p>
    <w:p w14:paraId="127D8FD5" w14:textId="2DEA88CD" w:rsidR="00CC32C5" w:rsidRDefault="00CC32C5" w:rsidP="00AF53A7">
      <w:pPr>
        <w:pStyle w:val="Observation"/>
        <w:ind w:left="1701" w:hanging="1701"/>
        <w:jc w:val="left"/>
      </w:pPr>
      <w:bookmarkStart w:id="9" w:name="_Toc163235059"/>
      <w:r>
        <w:t xml:space="preserve">The </w:t>
      </w:r>
      <w:r w:rsidR="004E6FD6">
        <w:t>R2D</w:t>
      </w:r>
      <w:r>
        <w:t xml:space="preserve"> control information for A-IoT devices should </w:t>
      </w:r>
      <w:r w:rsidR="006F3756">
        <w:t xml:space="preserve">be designed flexibly to </w:t>
      </w:r>
      <w:r>
        <w:t xml:space="preserve">cater to </w:t>
      </w:r>
      <w:r w:rsidR="00B474CA">
        <w:t xml:space="preserve">both active and passive </w:t>
      </w:r>
      <w:r>
        <w:t>device types.</w:t>
      </w:r>
      <w:bookmarkEnd w:id="9"/>
    </w:p>
    <w:p w14:paraId="0814EC5C" w14:textId="446D4606" w:rsidR="00A20EEA" w:rsidRDefault="00A20EEA" w:rsidP="00AF53A7">
      <w:pPr>
        <w:pStyle w:val="Proposal"/>
        <w:numPr>
          <w:ilvl w:val="0"/>
          <w:numId w:val="2"/>
        </w:numPr>
        <w:tabs>
          <w:tab w:val="clear" w:pos="1304"/>
        </w:tabs>
        <w:ind w:left="1701" w:hanging="1701"/>
        <w:jc w:val="left"/>
      </w:pPr>
      <w:bookmarkStart w:id="10" w:name="_Toc163235069"/>
      <w:r>
        <w:t xml:space="preserve">RAN1 to discuss the </w:t>
      </w:r>
      <w:r w:rsidR="00BC1BB0">
        <w:t xml:space="preserve">potential </w:t>
      </w:r>
      <w:r w:rsidR="004E6FD6">
        <w:t>R2D</w:t>
      </w:r>
      <w:r>
        <w:t xml:space="preserve"> control information that needs to be transmitted </w:t>
      </w:r>
      <w:r w:rsidR="00B25796">
        <w:t>for each</w:t>
      </w:r>
      <w:r>
        <w:t xml:space="preserve"> A-IoT device</w:t>
      </w:r>
      <w:r w:rsidR="00B25796">
        <w:t xml:space="preserve"> type</w:t>
      </w:r>
      <w:r>
        <w:t>.</w:t>
      </w:r>
      <w:bookmarkEnd w:id="10"/>
    </w:p>
    <w:p w14:paraId="25BC28CA" w14:textId="0A8CE239" w:rsidR="00A20EEA" w:rsidRDefault="0015613F" w:rsidP="004C37AE">
      <w:pPr>
        <w:jc w:val="both"/>
      </w:pPr>
      <w:r>
        <w:t xml:space="preserve">We are open to considering a dedicated control channel or reusing </w:t>
      </w:r>
      <w:r w:rsidR="00A20EEA">
        <w:t>P</w:t>
      </w:r>
      <w:r w:rsidR="003D7A4B">
        <w:t>R</w:t>
      </w:r>
      <w:r w:rsidR="00A20EEA">
        <w:t>DCH</w:t>
      </w:r>
      <w:r>
        <w:t xml:space="preserve"> for transmitting control information</w:t>
      </w:r>
      <w:r w:rsidR="00A20EEA">
        <w:t>.</w:t>
      </w:r>
    </w:p>
    <w:p w14:paraId="3E759D08" w14:textId="40251322" w:rsidR="00A20EEA" w:rsidRDefault="00265ADD" w:rsidP="00AF53A7">
      <w:pPr>
        <w:pStyle w:val="Proposal"/>
        <w:numPr>
          <w:ilvl w:val="0"/>
          <w:numId w:val="2"/>
        </w:numPr>
        <w:tabs>
          <w:tab w:val="clear" w:pos="1304"/>
        </w:tabs>
        <w:ind w:left="1701" w:hanging="1701"/>
        <w:jc w:val="left"/>
      </w:pPr>
      <w:bookmarkStart w:id="11" w:name="_Toc163235070"/>
      <w:r>
        <w:t xml:space="preserve">RAN1 to discuss whether to reuse </w:t>
      </w:r>
      <w:r w:rsidR="0043477E">
        <w:t xml:space="preserve">PRDCH or to define a dedicated channel for transmitting R2D </w:t>
      </w:r>
      <w:r w:rsidR="00A20EEA">
        <w:t xml:space="preserve">control information </w:t>
      </w:r>
      <w:r w:rsidR="004E6FD6">
        <w:t>to</w:t>
      </w:r>
      <w:r w:rsidR="00A20EEA">
        <w:t xml:space="preserve"> A-IoT devices.</w:t>
      </w:r>
      <w:bookmarkEnd w:id="11"/>
    </w:p>
    <w:p w14:paraId="719F1B4F" w14:textId="3453DBE4" w:rsidR="001E7C1B" w:rsidRDefault="001936E3" w:rsidP="000A23A7">
      <w:pPr>
        <w:pStyle w:val="Heading1"/>
        <w:numPr>
          <w:ilvl w:val="0"/>
          <w:numId w:val="16"/>
        </w:numPr>
        <w:rPr>
          <w:lang w:val="en-US"/>
        </w:rPr>
      </w:pPr>
      <w:r w:rsidRPr="004C37AE">
        <w:t>D2R</w:t>
      </w:r>
      <w:r w:rsidRPr="001936E3">
        <w:rPr>
          <w:lang w:val="en-US"/>
        </w:rPr>
        <w:t xml:space="preserve"> control </w:t>
      </w:r>
      <w:r w:rsidR="009F2833">
        <w:rPr>
          <w:lang w:val="en-US"/>
        </w:rPr>
        <w:t>information</w:t>
      </w:r>
    </w:p>
    <w:p w14:paraId="709CD3B2" w14:textId="74C00947" w:rsidR="001E779A" w:rsidRDefault="00462A5F" w:rsidP="004C37AE">
      <w:pPr>
        <w:jc w:val="both"/>
      </w:pPr>
      <w:r>
        <w:t xml:space="preserve">A key question is what kind of </w:t>
      </w:r>
      <w:r w:rsidR="006E4F1B">
        <w:t xml:space="preserve">D2R </w:t>
      </w:r>
      <w:r>
        <w:t>control information</w:t>
      </w:r>
      <w:r w:rsidR="006E4F1B">
        <w:t xml:space="preserve"> </w:t>
      </w:r>
      <w:r>
        <w:t>needs to be transmitted by an A-IoT device.</w:t>
      </w:r>
      <w:r w:rsidR="00DF26AE">
        <w:t xml:space="preserve"> Our view is that </w:t>
      </w:r>
      <w:r w:rsidR="006E4F1B">
        <w:t>D2R control information</w:t>
      </w:r>
      <w:r w:rsidR="00DF26AE">
        <w:t xml:space="preserve"> should not be ruled out at this stage. </w:t>
      </w:r>
      <w:r w:rsidR="001E779A">
        <w:t xml:space="preserve">Some examples of D2R control information </w:t>
      </w:r>
      <w:r w:rsidR="00B86C96">
        <w:t xml:space="preserve">may </w:t>
      </w:r>
      <w:r w:rsidR="001E779A">
        <w:t>include:</w:t>
      </w:r>
    </w:p>
    <w:p w14:paraId="3BFFB1AA" w14:textId="5C179794" w:rsidR="001E779A" w:rsidRPr="004C37AE" w:rsidRDefault="00F664FD" w:rsidP="00AF53A7">
      <w:pPr>
        <w:pStyle w:val="ListParagraph"/>
        <w:numPr>
          <w:ilvl w:val="0"/>
          <w:numId w:val="19"/>
        </w:numPr>
        <w:rPr>
          <w:rFonts w:ascii="Arial" w:hAnsi="Arial" w:cs="Arial"/>
          <w:sz w:val="20"/>
          <w:szCs w:val="20"/>
        </w:rPr>
      </w:pPr>
      <w:r>
        <w:rPr>
          <w:rFonts w:ascii="Arial" w:hAnsi="Arial" w:cs="Arial"/>
          <w:sz w:val="20"/>
          <w:szCs w:val="20"/>
          <w:lang w:val="en-US"/>
        </w:rPr>
        <w:t>Confirmat</w:t>
      </w:r>
      <w:r w:rsidR="00931C7F">
        <w:rPr>
          <w:rFonts w:ascii="Arial" w:hAnsi="Arial" w:cs="Arial"/>
          <w:sz w:val="20"/>
          <w:szCs w:val="20"/>
          <w:lang w:val="en-US"/>
        </w:rPr>
        <w:t>ory response</w:t>
      </w:r>
      <w:r w:rsidR="00B910CA" w:rsidRPr="004C37AE">
        <w:rPr>
          <w:rFonts w:ascii="Arial" w:hAnsi="Arial" w:cs="Arial"/>
          <w:sz w:val="20"/>
          <w:szCs w:val="20"/>
        </w:rPr>
        <w:t xml:space="preserve"> for the </w:t>
      </w:r>
      <w:r w:rsidR="006E4F1B" w:rsidRPr="004C37AE">
        <w:rPr>
          <w:rFonts w:ascii="Arial" w:hAnsi="Arial" w:cs="Arial"/>
          <w:sz w:val="20"/>
          <w:szCs w:val="20"/>
        </w:rPr>
        <w:t>R2D</w:t>
      </w:r>
      <w:r w:rsidR="00B910CA" w:rsidRPr="004C37AE">
        <w:rPr>
          <w:rFonts w:ascii="Arial" w:hAnsi="Arial" w:cs="Arial"/>
          <w:sz w:val="20"/>
          <w:szCs w:val="20"/>
        </w:rPr>
        <w:t xml:space="preserve"> message </w:t>
      </w:r>
    </w:p>
    <w:p w14:paraId="7EB18D3F" w14:textId="1BA404C4" w:rsidR="001E779A" w:rsidRPr="004C37AE" w:rsidRDefault="001F7FB2" w:rsidP="00AF53A7">
      <w:pPr>
        <w:pStyle w:val="ListParagraph"/>
        <w:numPr>
          <w:ilvl w:val="0"/>
          <w:numId w:val="19"/>
        </w:numPr>
        <w:rPr>
          <w:rFonts w:ascii="Arial" w:hAnsi="Arial" w:cs="Arial"/>
          <w:sz w:val="20"/>
          <w:szCs w:val="20"/>
        </w:rPr>
      </w:pPr>
      <w:r>
        <w:rPr>
          <w:rFonts w:ascii="Arial" w:hAnsi="Arial" w:cs="Arial"/>
          <w:sz w:val="20"/>
          <w:szCs w:val="20"/>
          <w:lang w:val="en-US"/>
        </w:rPr>
        <w:t>Information</w:t>
      </w:r>
      <w:r w:rsidR="00723E8B" w:rsidRPr="004C37AE">
        <w:rPr>
          <w:rFonts w:ascii="Arial" w:hAnsi="Arial" w:cs="Arial"/>
          <w:sz w:val="20"/>
          <w:szCs w:val="20"/>
        </w:rPr>
        <w:t xml:space="preserve"> </w:t>
      </w:r>
      <w:r w:rsidR="0089167B" w:rsidRPr="004C37AE">
        <w:rPr>
          <w:rFonts w:ascii="Arial" w:hAnsi="Arial" w:cs="Arial"/>
          <w:sz w:val="20"/>
          <w:szCs w:val="20"/>
        </w:rPr>
        <w:t xml:space="preserve">related to </w:t>
      </w:r>
      <w:r w:rsidR="00723E8B" w:rsidRPr="004C37AE">
        <w:rPr>
          <w:rFonts w:ascii="Arial" w:hAnsi="Arial" w:cs="Arial"/>
          <w:sz w:val="20"/>
          <w:szCs w:val="20"/>
        </w:rPr>
        <w:t>proximity determinati</w:t>
      </w:r>
      <w:r w:rsidR="001E779A" w:rsidRPr="004C37AE">
        <w:rPr>
          <w:rFonts w:ascii="Arial" w:hAnsi="Arial" w:cs="Arial"/>
          <w:sz w:val="20"/>
          <w:szCs w:val="20"/>
          <w:lang w:val="en-US"/>
        </w:rPr>
        <w:t>on</w:t>
      </w:r>
      <w:r w:rsidR="006E4F1B" w:rsidRPr="004C37AE">
        <w:rPr>
          <w:rFonts w:ascii="Arial" w:hAnsi="Arial" w:cs="Arial"/>
          <w:sz w:val="20"/>
          <w:szCs w:val="20"/>
        </w:rPr>
        <w:t xml:space="preserve"> </w:t>
      </w:r>
    </w:p>
    <w:p w14:paraId="204727E8" w14:textId="3307B269" w:rsidR="001E779A" w:rsidRPr="004C37AE" w:rsidRDefault="001E779A" w:rsidP="00AF53A7">
      <w:pPr>
        <w:pStyle w:val="ListParagraph"/>
        <w:numPr>
          <w:ilvl w:val="0"/>
          <w:numId w:val="19"/>
        </w:numPr>
        <w:rPr>
          <w:rFonts w:ascii="Arial" w:hAnsi="Arial" w:cs="Arial"/>
          <w:sz w:val="20"/>
          <w:szCs w:val="20"/>
        </w:rPr>
      </w:pPr>
      <w:r w:rsidRPr="004C37AE">
        <w:rPr>
          <w:rFonts w:ascii="Arial" w:hAnsi="Arial" w:cs="Arial"/>
          <w:sz w:val="20"/>
          <w:szCs w:val="20"/>
          <w:lang w:val="en-US"/>
        </w:rPr>
        <w:t xml:space="preserve">Coarse channel quality </w:t>
      </w:r>
      <w:r w:rsidR="005A1A2B" w:rsidRPr="004C37AE">
        <w:rPr>
          <w:rFonts w:ascii="Arial" w:hAnsi="Arial" w:cs="Arial"/>
          <w:sz w:val="20"/>
          <w:szCs w:val="20"/>
          <w:lang w:val="en-US"/>
        </w:rPr>
        <w:t>indication based on PRDCH signal strength</w:t>
      </w:r>
    </w:p>
    <w:p w14:paraId="0315FEC2" w14:textId="0015A488" w:rsidR="005A1A2B" w:rsidRPr="004C37AE" w:rsidRDefault="001F7FB2" w:rsidP="00AF53A7">
      <w:pPr>
        <w:pStyle w:val="ListParagraph"/>
        <w:numPr>
          <w:ilvl w:val="0"/>
          <w:numId w:val="19"/>
        </w:numPr>
        <w:rPr>
          <w:rFonts w:ascii="Arial" w:hAnsi="Arial" w:cs="Arial"/>
          <w:sz w:val="20"/>
          <w:szCs w:val="20"/>
        </w:rPr>
      </w:pPr>
      <w:r>
        <w:rPr>
          <w:rFonts w:ascii="Arial" w:hAnsi="Arial" w:cs="Arial"/>
          <w:sz w:val="20"/>
          <w:szCs w:val="20"/>
          <w:lang w:val="en-US"/>
        </w:rPr>
        <w:t>Information</w:t>
      </w:r>
      <w:r w:rsidR="005A1A2B" w:rsidRPr="004C37AE">
        <w:rPr>
          <w:rFonts w:ascii="Arial" w:hAnsi="Arial" w:cs="Arial"/>
          <w:sz w:val="20"/>
          <w:szCs w:val="20"/>
        </w:rPr>
        <w:t xml:space="preserve"> about energy availability </w:t>
      </w:r>
      <w:r w:rsidR="00B86C96" w:rsidRPr="004C37AE">
        <w:rPr>
          <w:rFonts w:ascii="Arial" w:hAnsi="Arial" w:cs="Arial"/>
          <w:sz w:val="20"/>
          <w:szCs w:val="20"/>
          <w:lang w:val="en-US"/>
        </w:rPr>
        <w:t>t</w:t>
      </w:r>
      <w:r w:rsidR="005A1A2B" w:rsidRPr="004C37AE">
        <w:rPr>
          <w:rFonts w:ascii="Arial" w:hAnsi="Arial" w:cs="Arial"/>
          <w:sz w:val="20"/>
          <w:szCs w:val="20"/>
        </w:rPr>
        <w:t>o assist the reader with scheduling and resource allocation</w:t>
      </w:r>
    </w:p>
    <w:p w14:paraId="5C2E01B0" w14:textId="7F806A71" w:rsidR="00C50896" w:rsidRPr="004C37AE" w:rsidRDefault="005750D0" w:rsidP="00AF53A7">
      <w:pPr>
        <w:pStyle w:val="ListParagraph"/>
        <w:numPr>
          <w:ilvl w:val="1"/>
          <w:numId w:val="14"/>
        </w:numPr>
        <w:rPr>
          <w:rFonts w:ascii="Arial" w:hAnsi="Arial" w:cs="Arial"/>
          <w:sz w:val="20"/>
          <w:szCs w:val="20"/>
        </w:rPr>
      </w:pPr>
      <w:r w:rsidRPr="004C37AE">
        <w:rPr>
          <w:rFonts w:ascii="Arial" w:hAnsi="Arial" w:cs="Arial"/>
          <w:sz w:val="20"/>
          <w:szCs w:val="20"/>
          <w:lang w:val="en-US"/>
        </w:rPr>
        <w:lastRenderedPageBreak/>
        <w:t>Maximum n</w:t>
      </w:r>
      <w:r w:rsidR="00C50896" w:rsidRPr="004C37AE">
        <w:rPr>
          <w:rFonts w:ascii="Arial" w:hAnsi="Arial" w:cs="Arial"/>
          <w:sz w:val="20"/>
          <w:szCs w:val="20"/>
          <w:lang w:val="en-US"/>
        </w:rPr>
        <w:t xml:space="preserve">umber of PDRCH transmissions that the device can support before </w:t>
      </w:r>
      <w:r w:rsidR="00B55D10" w:rsidRPr="004C37AE">
        <w:rPr>
          <w:rFonts w:ascii="Arial" w:hAnsi="Arial" w:cs="Arial"/>
          <w:sz w:val="20"/>
          <w:szCs w:val="20"/>
          <w:lang w:val="en-US"/>
        </w:rPr>
        <w:t>requiring</w:t>
      </w:r>
      <w:r w:rsidR="003F198D" w:rsidRPr="004C37AE">
        <w:rPr>
          <w:rFonts w:ascii="Arial" w:hAnsi="Arial" w:cs="Arial"/>
          <w:sz w:val="20"/>
          <w:szCs w:val="20"/>
          <w:lang w:val="en-US"/>
        </w:rPr>
        <w:t xml:space="preserve"> </w:t>
      </w:r>
      <w:r w:rsidR="007116F6" w:rsidRPr="004C37AE">
        <w:rPr>
          <w:rFonts w:ascii="Arial" w:hAnsi="Arial" w:cs="Arial"/>
          <w:sz w:val="20"/>
          <w:szCs w:val="20"/>
          <w:lang w:val="en-US"/>
        </w:rPr>
        <w:t xml:space="preserve">a </w:t>
      </w:r>
      <w:r w:rsidR="003F198D" w:rsidRPr="004C37AE">
        <w:rPr>
          <w:rFonts w:ascii="Arial" w:hAnsi="Arial" w:cs="Arial"/>
          <w:sz w:val="20"/>
          <w:szCs w:val="20"/>
          <w:lang w:val="en-US"/>
        </w:rPr>
        <w:t>recharge</w:t>
      </w:r>
    </w:p>
    <w:p w14:paraId="7EAA6A73" w14:textId="11C27F96" w:rsidR="005A1A2B" w:rsidRPr="00B02739" w:rsidRDefault="00B55D10" w:rsidP="00AF53A7">
      <w:pPr>
        <w:pStyle w:val="ListParagraph"/>
        <w:numPr>
          <w:ilvl w:val="1"/>
          <w:numId w:val="14"/>
        </w:numPr>
        <w:rPr>
          <w:rFonts w:cs="Arial"/>
          <w:szCs w:val="20"/>
        </w:rPr>
      </w:pPr>
      <w:r w:rsidRPr="004C37AE">
        <w:rPr>
          <w:rFonts w:ascii="Arial" w:hAnsi="Arial" w:cs="Arial"/>
          <w:sz w:val="20"/>
          <w:szCs w:val="20"/>
          <w:lang w:val="en-US"/>
        </w:rPr>
        <w:t>Estimated t</w:t>
      </w:r>
      <w:r w:rsidR="005A1A2B" w:rsidRPr="004C37AE">
        <w:rPr>
          <w:rFonts w:ascii="Arial" w:hAnsi="Arial" w:cs="Arial"/>
          <w:sz w:val="20"/>
          <w:szCs w:val="20"/>
          <w:lang w:val="en-US"/>
        </w:rPr>
        <w:t>ime taken by the A-IoT device to recharge</w:t>
      </w:r>
      <w:r w:rsidR="003F198D" w:rsidRPr="004C37AE">
        <w:rPr>
          <w:rFonts w:ascii="Arial" w:hAnsi="Arial" w:cs="Arial"/>
          <w:sz w:val="20"/>
          <w:szCs w:val="20"/>
          <w:lang w:val="en-US"/>
        </w:rPr>
        <w:t xml:space="preserve"> </w:t>
      </w:r>
      <w:r w:rsidRPr="004C37AE">
        <w:rPr>
          <w:rFonts w:ascii="Arial" w:hAnsi="Arial" w:cs="Arial"/>
          <w:sz w:val="20"/>
          <w:szCs w:val="20"/>
          <w:lang w:val="en-US"/>
        </w:rPr>
        <w:t>by harvesting energy</w:t>
      </w:r>
    </w:p>
    <w:p w14:paraId="50C70E7A" w14:textId="6A475A29" w:rsidR="0034632A" w:rsidRDefault="002530D5" w:rsidP="0034632A">
      <w:pPr>
        <w:jc w:val="both"/>
      </w:pPr>
      <w:r>
        <w:br/>
        <w:t>Thus</w:t>
      </w:r>
      <w:r w:rsidR="0034632A">
        <w:t xml:space="preserve">, we </w:t>
      </w:r>
      <w:r>
        <w:t>have</w:t>
      </w:r>
      <w:r w:rsidR="0034632A">
        <w:t xml:space="preserve"> the following</w:t>
      </w:r>
      <w:r>
        <w:t xml:space="preserve"> observation</w:t>
      </w:r>
      <w:r w:rsidR="0034632A">
        <w:t>.</w:t>
      </w:r>
    </w:p>
    <w:p w14:paraId="68D95587" w14:textId="6C86D7A8" w:rsidR="003F198D" w:rsidRDefault="00B94ACE" w:rsidP="00AF53A7">
      <w:pPr>
        <w:pStyle w:val="Observation"/>
        <w:spacing w:before="120"/>
        <w:ind w:left="1699" w:hanging="1699"/>
        <w:jc w:val="left"/>
      </w:pPr>
      <w:bookmarkStart w:id="12" w:name="_Toc163064325"/>
      <w:bookmarkStart w:id="13" w:name="_Toc163159896"/>
      <w:bookmarkStart w:id="14" w:name="_Toc163160046"/>
      <w:bookmarkStart w:id="15" w:name="_Toc163160228"/>
      <w:bookmarkStart w:id="16" w:name="_Toc163235060"/>
      <w:bookmarkEnd w:id="12"/>
      <w:bookmarkEnd w:id="13"/>
      <w:bookmarkEnd w:id="14"/>
      <w:bookmarkEnd w:id="15"/>
      <w:r>
        <w:t xml:space="preserve">Potential D2R control information may include </w:t>
      </w:r>
      <w:r w:rsidR="00F664FD">
        <w:t>confirmat</w:t>
      </w:r>
      <w:r w:rsidR="004B3F8F">
        <w:t>ory response</w:t>
      </w:r>
      <w:r w:rsidR="00F664FD">
        <w:t xml:space="preserve"> </w:t>
      </w:r>
      <w:r>
        <w:t xml:space="preserve">for </w:t>
      </w:r>
      <w:r w:rsidR="005307FE">
        <w:t xml:space="preserve">PRDCH, </w:t>
      </w:r>
      <w:r w:rsidR="005750D0">
        <w:t xml:space="preserve">number of PDRCH transmissions before requiring </w:t>
      </w:r>
      <w:r w:rsidR="008C51EB">
        <w:t xml:space="preserve">a </w:t>
      </w:r>
      <w:r w:rsidR="005750D0">
        <w:t xml:space="preserve">recharge, </w:t>
      </w:r>
      <w:r w:rsidR="005307FE">
        <w:t>time taken by A-IoT device to</w:t>
      </w:r>
      <w:r w:rsidR="000B4F1A">
        <w:t xml:space="preserve"> recharge,</w:t>
      </w:r>
      <w:r w:rsidR="005750D0">
        <w:t xml:space="preserve"> and coarse channel quality information.</w:t>
      </w:r>
      <w:bookmarkEnd w:id="16"/>
      <w:r w:rsidR="000B4F1A">
        <w:t xml:space="preserve"> </w:t>
      </w:r>
    </w:p>
    <w:p w14:paraId="16462236" w14:textId="6646D26E" w:rsidR="005A1A2B" w:rsidRDefault="005A1A2B" w:rsidP="004C37AE">
      <w:pPr>
        <w:jc w:val="both"/>
      </w:pPr>
      <w:r>
        <w:t>Therefore, w</w:t>
      </w:r>
      <w:r w:rsidR="003F198D">
        <w:t>e propose the following.</w:t>
      </w:r>
    </w:p>
    <w:p w14:paraId="7F75A079" w14:textId="37696117" w:rsidR="00462A5F" w:rsidRDefault="00462A5F" w:rsidP="00AF53A7">
      <w:pPr>
        <w:pStyle w:val="Proposal"/>
        <w:numPr>
          <w:ilvl w:val="0"/>
          <w:numId w:val="2"/>
        </w:numPr>
        <w:tabs>
          <w:tab w:val="clear" w:pos="1304"/>
        </w:tabs>
        <w:ind w:left="1701" w:hanging="1701"/>
        <w:jc w:val="left"/>
      </w:pPr>
      <w:bookmarkStart w:id="17" w:name="_Toc163235071"/>
      <w:r>
        <w:t xml:space="preserve">RAN1 to discuss the </w:t>
      </w:r>
      <w:r w:rsidR="00F86930">
        <w:t xml:space="preserve">potential </w:t>
      </w:r>
      <w:r w:rsidR="003F198D">
        <w:t>D2R</w:t>
      </w:r>
      <w:r>
        <w:t xml:space="preserve"> control information that </w:t>
      </w:r>
      <w:r w:rsidR="00147971">
        <w:t>needs to</w:t>
      </w:r>
      <w:r>
        <w:t xml:space="preserve"> be transmitted </w:t>
      </w:r>
      <w:r w:rsidR="00147971">
        <w:t>for each</w:t>
      </w:r>
      <w:r>
        <w:t xml:space="preserve"> A-IoT device</w:t>
      </w:r>
      <w:r w:rsidR="00147971">
        <w:t xml:space="preserve"> type</w:t>
      </w:r>
      <w:r>
        <w:t>.</w:t>
      </w:r>
      <w:bookmarkEnd w:id="17"/>
    </w:p>
    <w:p w14:paraId="2B40B193" w14:textId="22A796B8" w:rsidR="00177DBC" w:rsidRDefault="00853FCB" w:rsidP="004C37AE">
      <w:pPr>
        <w:jc w:val="both"/>
      </w:pPr>
      <w:r>
        <w:t>Our view is that a dedicated uplink control channel may not be needed for A-IoT devices</w:t>
      </w:r>
      <w:r w:rsidR="0049796E">
        <w:t xml:space="preserve">, i.e., </w:t>
      </w:r>
      <w:r w:rsidR="00F86930">
        <w:t>D2R</w:t>
      </w:r>
      <w:r w:rsidR="0049796E">
        <w:t xml:space="preserve"> </w:t>
      </w:r>
      <w:r w:rsidR="00F86930">
        <w:t xml:space="preserve">control information </w:t>
      </w:r>
      <w:r w:rsidR="0049796E">
        <w:t>can be transmitted on PDRCH</w:t>
      </w:r>
      <w:r w:rsidR="00432D66">
        <w:t>.</w:t>
      </w:r>
      <w:r w:rsidR="00BE02C2">
        <w:t xml:space="preserve"> </w:t>
      </w:r>
      <w:r w:rsidR="00556C66">
        <w:t>This will be similar to</w:t>
      </w:r>
      <w:r w:rsidR="00BE02C2">
        <w:t xml:space="preserve"> NB-IoT</w:t>
      </w:r>
      <w:r w:rsidR="00556C66">
        <w:t xml:space="preserve"> where</w:t>
      </w:r>
      <w:r w:rsidR="00BE02C2">
        <w:t xml:space="preserve"> the</w:t>
      </w:r>
      <w:r w:rsidR="00A37E06">
        <w:t xml:space="preserve"> uplink control information is carried by NPUSCH as there </w:t>
      </w:r>
      <w:r w:rsidR="00BE02C2">
        <w:t xml:space="preserve">is no dedicated </w:t>
      </w:r>
      <w:r w:rsidR="00B70D3C">
        <w:t xml:space="preserve">uplink </w:t>
      </w:r>
      <w:r w:rsidR="00BE02C2">
        <w:t>control channel.</w:t>
      </w:r>
    </w:p>
    <w:p w14:paraId="48830821" w14:textId="27FBD91A" w:rsidR="00314F4E" w:rsidRDefault="007116F6" w:rsidP="00AF53A7">
      <w:pPr>
        <w:pStyle w:val="Proposal"/>
        <w:numPr>
          <w:ilvl w:val="0"/>
          <w:numId w:val="2"/>
        </w:numPr>
        <w:tabs>
          <w:tab w:val="clear" w:pos="1304"/>
        </w:tabs>
        <w:ind w:left="1701" w:hanging="1701"/>
        <w:jc w:val="left"/>
      </w:pPr>
      <w:bookmarkStart w:id="18" w:name="_Toc163235072"/>
      <w:r>
        <w:t>D2R</w:t>
      </w:r>
      <w:r w:rsidR="00314F4E">
        <w:t xml:space="preserve"> control information </w:t>
      </w:r>
      <w:r w:rsidR="00D82E1B">
        <w:t>transmitted by A-IoT devices can</w:t>
      </w:r>
      <w:r w:rsidR="00314F4E">
        <w:t xml:space="preserve"> be </w:t>
      </w:r>
      <w:r w:rsidR="00D82E1B">
        <w:t>carried by PDRCH</w:t>
      </w:r>
      <w:r w:rsidR="00314F4E">
        <w:t>.</w:t>
      </w:r>
      <w:bookmarkEnd w:id="18"/>
    </w:p>
    <w:p w14:paraId="251E7BC3" w14:textId="2B2146F2" w:rsidR="00E169E7" w:rsidRDefault="00E169E7" w:rsidP="000A23A7">
      <w:pPr>
        <w:pStyle w:val="Heading1"/>
        <w:numPr>
          <w:ilvl w:val="0"/>
          <w:numId w:val="16"/>
        </w:numPr>
        <w:jc w:val="both"/>
        <w:rPr>
          <w:lang w:val="en-US" w:eastAsia="zh-CN"/>
        </w:rPr>
      </w:pPr>
      <w:r w:rsidRPr="00306EDC">
        <w:rPr>
          <w:lang w:val="en-US" w:eastAsia="zh-CN"/>
        </w:rPr>
        <w:t>R2D and D2R synchronization</w:t>
      </w:r>
    </w:p>
    <w:p w14:paraId="36E6B4B5" w14:textId="25EDBB3F" w:rsidR="00CC25ED" w:rsidRDefault="00DB3E5F" w:rsidP="00CC25ED">
      <w:pPr>
        <w:pStyle w:val="Heading2"/>
      </w:pPr>
      <w:r>
        <w:t>4.1</w:t>
      </w:r>
      <w:r>
        <w:tab/>
      </w:r>
      <w:r w:rsidR="00CC25ED">
        <w:t>Aperiodic only or periodic synchronization signals</w:t>
      </w:r>
    </w:p>
    <w:p w14:paraId="4BAF4384" w14:textId="1ABC7767" w:rsidR="00CC25ED" w:rsidRDefault="00CC25ED" w:rsidP="00CC25ED">
      <w:pPr>
        <w:jc w:val="both"/>
        <w:rPr>
          <w:lang w:val="en-GB" w:eastAsia="ja-JP"/>
        </w:rPr>
      </w:pPr>
      <w:r>
        <w:rPr>
          <w:lang w:val="en-GB" w:eastAsia="ja-JP"/>
        </w:rPr>
        <w:t xml:space="preserve">The following proposal related to periodic R2D synchronization signals can be found in the FLS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AF53A7">
        <w:rPr>
          <w:lang w:val="en-GB" w:eastAsia="ja-JP"/>
        </w:rPr>
        <w:t>[6]</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CC25ED" w:rsidRPr="00B63104" w14:paraId="35831B62" w14:textId="77777777" w:rsidTr="00084815">
        <w:tc>
          <w:tcPr>
            <w:tcW w:w="9629" w:type="dxa"/>
          </w:tcPr>
          <w:p w14:paraId="1DBE0EE6" w14:textId="77777777" w:rsidR="00CC25ED" w:rsidRPr="00F33336" w:rsidRDefault="00CC25ED" w:rsidP="00084815">
            <w:pPr>
              <w:adjustRightInd w:val="0"/>
              <w:snapToGrid w:val="0"/>
              <w:spacing w:after="0" w:line="240" w:lineRule="auto"/>
              <w:rPr>
                <w:rFonts w:ascii="Times New Roman" w:eastAsia="SimSun" w:hAnsi="Times New Roman" w:cs="Times New Roman"/>
                <w:sz w:val="20"/>
                <w:szCs w:val="20"/>
              </w:rPr>
            </w:pPr>
            <w:r w:rsidRPr="00F33336">
              <w:rPr>
                <w:rFonts w:ascii="Times New Roman" w:eastAsia="SimSun" w:hAnsi="Times New Roman" w:cs="Times New Roman"/>
                <w:sz w:val="20"/>
                <w:szCs w:val="20"/>
              </w:rPr>
              <w:t>Proposal 2.1.1-1</w:t>
            </w:r>
            <w:r>
              <w:rPr>
                <w:rFonts w:ascii="Times New Roman" w:eastAsia="SimSun" w:hAnsi="Times New Roman" w:cs="Times New Roman"/>
                <w:sz w:val="20"/>
                <w:szCs w:val="20"/>
              </w:rPr>
              <w:t>:</w:t>
            </w:r>
          </w:p>
          <w:p w14:paraId="1F4E4F45" w14:textId="77777777" w:rsidR="00CC25ED" w:rsidRPr="00B63104" w:rsidRDefault="00CC25ED" w:rsidP="000A23A7">
            <w:pPr>
              <w:pStyle w:val="ListParagraph"/>
              <w:numPr>
                <w:ilvl w:val="0"/>
                <w:numId w:val="17"/>
              </w:numPr>
              <w:autoSpaceDE w:val="0"/>
              <w:autoSpaceDN w:val="0"/>
              <w:adjustRightInd w:val="0"/>
              <w:snapToGrid w:val="0"/>
              <w:spacing w:line="240" w:lineRule="auto"/>
              <w:rPr>
                <w:rFonts w:ascii="Times New Roman" w:eastAsia="SimSun" w:hAnsi="Times New Roman" w:cs="Times New Roman"/>
                <w:sz w:val="20"/>
                <w:szCs w:val="20"/>
              </w:rPr>
            </w:pPr>
            <w:r w:rsidRPr="00F33336">
              <w:rPr>
                <w:rFonts w:ascii="Times New Roman" w:eastAsia="SimSun" w:hAnsi="Times New Roman" w:cs="Times New Roman"/>
                <w:sz w:val="20"/>
                <w:szCs w:val="20"/>
              </w:rPr>
              <w:t>For ambient IoT devices, periodic downlink synchronization signal is not considered</w:t>
            </w:r>
            <w:r w:rsidRPr="00B63104">
              <w:rPr>
                <w:rFonts w:ascii="Times New Roman" w:eastAsia="SimSun" w:hAnsi="Times New Roman" w:cs="Times New Roman"/>
                <w:sz w:val="20"/>
                <w:szCs w:val="20"/>
              </w:rPr>
              <w:t>.</w:t>
            </w:r>
          </w:p>
          <w:p w14:paraId="1A43C902" w14:textId="77777777" w:rsidR="00CC25ED" w:rsidRPr="00B63104" w:rsidRDefault="00CC25ED" w:rsidP="00084815">
            <w:pPr>
              <w:autoSpaceDE w:val="0"/>
              <w:autoSpaceDN w:val="0"/>
              <w:adjustRightInd w:val="0"/>
              <w:snapToGrid w:val="0"/>
              <w:spacing w:after="0" w:line="240" w:lineRule="auto"/>
              <w:jc w:val="both"/>
              <w:rPr>
                <w:rFonts w:ascii="Times New Roman" w:eastAsia="SimSun" w:hAnsi="Times New Roman" w:cs="Times New Roman"/>
                <w:sz w:val="20"/>
                <w:szCs w:val="20"/>
                <w:lang w:eastAsia="zh-CN"/>
              </w:rPr>
            </w:pPr>
          </w:p>
        </w:tc>
      </w:tr>
    </w:tbl>
    <w:p w14:paraId="79FDE689" w14:textId="32AEB503" w:rsidR="00433013" w:rsidRDefault="00CC25ED" w:rsidP="00DF7A73">
      <w:pPr>
        <w:jc w:val="both"/>
        <w:rPr>
          <w:bCs/>
        </w:rPr>
      </w:pPr>
      <w:r>
        <w:rPr>
          <w:lang w:val="en-GB" w:eastAsia="ja-JP"/>
        </w:rPr>
        <w:br/>
      </w:r>
      <w:r w:rsidR="00433013" w:rsidRPr="00DF7A73">
        <w:rPr>
          <w:lang w:eastAsia="ja-JP"/>
        </w:rPr>
        <w:t>It was agreed that a R2D timing acquisition signal (e.g.</w:t>
      </w:r>
      <w:r w:rsidR="00B97BE1">
        <w:rPr>
          <w:lang w:eastAsia="ja-JP"/>
        </w:rPr>
        <w:t>,</w:t>
      </w:r>
      <w:r w:rsidR="00433013" w:rsidRPr="00DF7A73">
        <w:rPr>
          <w:lang w:eastAsia="ja-JP"/>
        </w:rPr>
        <w:t xml:space="preserve"> R2D preamble) is </w:t>
      </w:r>
      <w:r w:rsidR="007863A0">
        <w:rPr>
          <w:lang w:eastAsia="ja-JP"/>
        </w:rPr>
        <w:t xml:space="preserve">used </w:t>
      </w:r>
      <w:r w:rsidR="00433013" w:rsidRPr="00DF7A73">
        <w:rPr>
          <w:lang w:eastAsia="ja-JP"/>
        </w:rPr>
        <w:t xml:space="preserve">at least for timing acquisition and for indicating the start of the R2D transmission in time domain. </w:t>
      </w:r>
      <w:r w:rsidR="00010EE6">
        <w:rPr>
          <w:lang w:eastAsia="ja-JP"/>
        </w:rPr>
        <w:t xml:space="preserve">It implies that R2D </w:t>
      </w:r>
      <w:r w:rsidR="00010EE6" w:rsidRPr="004A7DB8">
        <w:rPr>
          <w:lang w:eastAsia="ja-JP"/>
        </w:rPr>
        <w:t>timing acquisition signal</w:t>
      </w:r>
      <w:r w:rsidR="00010EE6">
        <w:rPr>
          <w:lang w:eastAsia="ja-JP"/>
        </w:rPr>
        <w:t xml:space="preserve"> precedes an R2D transmission. In this case, it can be considered as </w:t>
      </w:r>
      <w:r w:rsidR="00433013" w:rsidRPr="00DF7A73">
        <w:rPr>
          <w:lang w:eastAsia="ja-JP"/>
        </w:rPr>
        <w:t>an ape</w:t>
      </w:r>
      <w:r w:rsidR="00433013">
        <w:rPr>
          <w:lang w:eastAsia="ja-JP"/>
        </w:rPr>
        <w:t>r</w:t>
      </w:r>
      <w:r w:rsidR="00433013" w:rsidRPr="00DF7A73">
        <w:rPr>
          <w:lang w:eastAsia="ja-JP"/>
        </w:rPr>
        <w:t xml:space="preserve">iodic </w:t>
      </w:r>
      <w:r w:rsidR="00433013">
        <w:rPr>
          <w:lang w:eastAsia="ja-JP"/>
        </w:rPr>
        <w:t xml:space="preserve">synchronization signal. </w:t>
      </w:r>
      <w:r w:rsidR="00010EE6">
        <w:rPr>
          <w:lang w:eastAsia="ja-JP"/>
        </w:rPr>
        <w:t>However</w:t>
      </w:r>
      <w:r w:rsidR="00433013">
        <w:rPr>
          <w:lang w:eastAsia="ja-JP"/>
        </w:rPr>
        <w:t xml:space="preserve">, </w:t>
      </w:r>
      <w:r w:rsidR="00433013">
        <w:rPr>
          <w:bCs/>
        </w:rPr>
        <w:t>if the</w:t>
      </w:r>
      <w:r w:rsidR="00433013" w:rsidRPr="00E23A6E">
        <w:rPr>
          <w:bCs/>
        </w:rPr>
        <w:t xml:space="preserve"> </w:t>
      </w:r>
      <w:r w:rsidR="00433013">
        <w:rPr>
          <w:bCs/>
        </w:rPr>
        <w:t>t</w:t>
      </w:r>
      <w:r w:rsidR="00433013" w:rsidRPr="00E23A6E">
        <w:rPr>
          <w:bCs/>
        </w:rPr>
        <w:t xml:space="preserve">ime </w:t>
      </w:r>
      <w:r w:rsidR="00433013">
        <w:rPr>
          <w:bCs/>
        </w:rPr>
        <w:t xml:space="preserve">interval </w:t>
      </w:r>
      <w:r w:rsidR="00433013" w:rsidRPr="00E23A6E">
        <w:rPr>
          <w:bCs/>
        </w:rPr>
        <w:t>between a</w:t>
      </w:r>
      <w:r w:rsidR="00433013">
        <w:rPr>
          <w:bCs/>
        </w:rPr>
        <w:t>n</w:t>
      </w:r>
      <w:r w:rsidR="00433013" w:rsidRPr="00E23A6E">
        <w:rPr>
          <w:bCs/>
        </w:rPr>
        <w:t xml:space="preserve"> R2D transmission and the corresponding </w:t>
      </w:r>
      <w:r w:rsidR="00433013" w:rsidRPr="00E23A6E">
        <w:rPr>
          <w:rFonts w:hint="eastAsia"/>
          <w:bCs/>
        </w:rPr>
        <w:t>D</w:t>
      </w:r>
      <w:r w:rsidR="00433013" w:rsidRPr="00E23A6E">
        <w:rPr>
          <w:bCs/>
        </w:rPr>
        <w:t>2</w:t>
      </w:r>
      <w:r w:rsidR="00433013" w:rsidRPr="00E23A6E">
        <w:rPr>
          <w:rFonts w:hint="eastAsia"/>
          <w:bCs/>
        </w:rPr>
        <w:t>R</w:t>
      </w:r>
      <w:r w:rsidR="00433013" w:rsidRPr="00E23A6E">
        <w:rPr>
          <w:bCs/>
        </w:rPr>
        <w:t xml:space="preserve"> transmission following it</w:t>
      </w:r>
      <w:r w:rsidR="00433013">
        <w:rPr>
          <w:bCs/>
        </w:rPr>
        <w:t xml:space="preserve"> is too long, devices may lose </w:t>
      </w:r>
      <w:r w:rsidR="00010EE6">
        <w:rPr>
          <w:bCs/>
        </w:rPr>
        <w:t xml:space="preserve">the </w:t>
      </w:r>
      <w:r w:rsidR="00433013">
        <w:rPr>
          <w:bCs/>
        </w:rPr>
        <w:t>timing</w:t>
      </w:r>
      <w:r w:rsidR="00010EE6">
        <w:rPr>
          <w:bCs/>
        </w:rPr>
        <w:t xml:space="preserve"> obtained from </w:t>
      </w:r>
      <w:r w:rsidR="00010EE6" w:rsidRPr="004A7DB8">
        <w:rPr>
          <w:lang w:eastAsia="ja-JP"/>
        </w:rPr>
        <w:t>R2D timing acquisition signal</w:t>
      </w:r>
      <w:r w:rsidR="00010EE6">
        <w:rPr>
          <w:lang w:eastAsia="ja-JP"/>
        </w:rPr>
        <w:t xml:space="preserve"> </w:t>
      </w:r>
      <w:r w:rsidR="00010EE6">
        <w:rPr>
          <w:bCs/>
        </w:rPr>
        <w:t>due to timing drift</w:t>
      </w:r>
      <w:r w:rsidR="00433013">
        <w:rPr>
          <w:bCs/>
        </w:rPr>
        <w:t xml:space="preserve"> </w:t>
      </w:r>
      <w:r w:rsidR="00C536C3">
        <w:rPr>
          <w:bCs/>
        </w:rPr>
        <w:t>at</w:t>
      </w:r>
      <w:r w:rsidR="00D3131D">
        <w:rPr>
          <w:bCs/>
        </w:rPr>
        <w:t xml:space="preserve"> the</w:t>
      </w:r>
      <w:r w:rsidR="00010EE6">
        <w:rPr>
          <w:bCs/>
        </w:rPr>
        <w:t xml:space="preserve"> time for</w:t>
      </w:r>
      <w:r w:rsidR="00433013">
        <w:rPr>
          <w:bCs/>
        </w:rPr>
        <w:t xml:space="preserve"> D2R transmission. In this sense, </w:t>
      </w:r>
      <w:r w:rsidR="00D3131D">
        <w:rPr>
          <w:bCs/>
        </w:rPr>
        <w:t xml:space="preserve">either periodic synchronization signal or </w:t>
      </w:r>
      <w:r w:rsidR="00433013">
        <w:rPr>
          <w:bCs/>
        </w:rPr>
        <w:t xml:space="preserve">another </w:t>
      </w:r>
      <w:r w:rsidR="00433013">
        <w:t>aperiodic</w:t>
      </w:r>
      <w:r w:rsidR="00433013">
        <w:rPr>
          <w:bCs/>
        </w:rPr>
        <w:t xml:space="preserve"> </w:t>
      </w:r>
      <w:r w:rsidR="00433013" w:rsidRPr="004A7DB8">
        <w:rPr>
          <w:lang w:eastAsia="ja-JP"/>
        </w:rPr>
        <w:t>timing acquisition</w:t>
      </w:r>
      <w:r w:rsidR="00433013">
        <w:rPr>
          <w:lang w:eastAsia="ja-JP"/>
        </w:rPr>
        <w:t xml:space="preserve"> before the D2R transmission is needed.</w:t>
      </w:r>
    </w:p>
    <w:p w14:paraId="3A96DA49" w14:textId="5090D84C" w:rsidR="00010EE6" w:rsidRPr="00010EE6" w:rsidRDefault="00010EE6" w:rsidP="00AF53A7">
      <w:pPr>
        <w:pStyle w:val="Observation"/>
        <w:ind w:left="1701" w:hanging="1701"/>
        <w:jc w:val="left"/>
      </w:pPr>
      <w:bookmarkStart w:id="19" w:name="_Toc163235061"/>
      <w:r>
        <w:rPr>
          <w:bCs w:val="0"/>
        </w:rPr>
        <w:t xml:space="preserve">If </w:t>
      </w:r>
      <w:r>
        <w:t>the</w:t>
      </w:r>
      <w:r w:rsidRPr="00E23A6E">
        <w:t xml:space="preserve"> </w:t>
      </w:r>
      <w:r>
        <w:rPr>
          <w:bCs w:val="0"/>
        </w:rPr>
        <w:t>t</w:t>
      </w:r>
      <w:r w:rsidRPr="00E23A6E">
        <w:t xml:space="preserve">ime </w:t>
      </w:r>
      <w:r>
        <w:rPr>
          <w:bCs w:val="0"/>
        </w:rPr>
        <w:t xml:space="preserve">interval </w:t>
      </w:r>
      <w:r w:rsidRPr="00E23A6E">
        <w:t>between a</w:t>
      </w:r>
      <w:r>
        <w:t>n</w:t>
      </w:r>
      <w:r w:rsidRPr="00E23A6E">
        <w:t xml:space="preserve"> R2D transmission and the corresponding </w:t>
      </w:r>
      <w:r w:rsidRPr="00E23A6E">
        <w:rPr>
          <w:rFonts w:hint="eastAsia"/>
        </w:rPr>
        <w:t>D</w:t>
      </w:r>
      <w:r w:rsidRPr="00E23A6E">
        <w:t>2</w:t>
      </w:r>
      <w:r w:rsidRPr="00E23A6E">
        <w:rPr>
          <w:rFonts w:hint="eastAsia"/>
        </w:rPr>
        <w:t>R</w:t>
      </w:r>
      <w:r w:rsidRPr="00E23A6E">
        <w:t xml:space="preserve"> transmission following it</w:t>
      </w:r>
      <w:r>
        <w:rPr>
          <w:bCs w:val="0"/>
        </w:rPr>
        <w:t xml:space="preserve"> is too long,</w:t>
      </w:r>
      <w:r w:rsidRPr="00010EE6">
        <w:rPr>
          <w:bCs w:val="0"/>
        </w:rPr>
        <w:t xml:space="preserve"> </w:t>
      </w:r>
      <w:r>
        <w:rPr>
          <w:bCs w:val="0"/>
        </w:rPr>
        <w:t xml:space="preserve">devices may lose the timing obtained from </w:t>
      </w:r>
      <w:r w:rsidRPr="004A7DB8">
        <w:t>R2D timing acquisition signal</w:t>
      </w:r>
      <w:r>
        <w:t xml:space="preserve"> </w:t>
      </w:r>
      <w:r>
        <w:rPr>
          <w:bCs w:val="0"/>
        </w:rPr>
        <w:t xml:space="preserve">due to timing drift </w:t>
      </w:r>
      <w:r w:rsidR="00C536C3">
        <w:rPr>
          <w:bCs w:val="0"/>
        </w:rPr>
        <w:t>at the</w:t>
      </w:r>
      <w:r w:rsidR="00D3131D">
        <w:rPr>
          <w:bCs w:val="0"/>
        </w:rPr>
        <w:t xml:space="preserve"> </w:t>
      </w:r>
      <w:r>
        <w:rPr>
          <w:bCs w:val="0"/>
        </w:rPr>
        <w:t>time for the D2R transmission.</w:t>
      </w:r>
      <w:bookmarkEnd w:id="19"/>
    </w:p>
    <w:p w14:paraId="51DC9673" w14:textId="09FC143F" w:rsidR="00CC25ED" w:rsidRPr="00825119" w:rsidRDefault="00CC25ED" w:rsidP="00AF53A7">
      <w:pPr>
        <w:pStyle w:val="Proposal"/>
        <w:numPr>
          <w:ilvl w:val="0"/>
          <w:numId w:val="2"/>
        </w:numPr>
        <w:tabs>
          <w:tab w:val="clear" w:pos="1304"/>
        </w:tabs>
        <w:ind w:left="1701" w:hanging="1701"/>
        <w:jc w:val="left"/>
      </w:pPr>
      <w:bookmarkStart w:id="20" w:name="_Toc163244030"/>
      <w:bookmarkStart w:id="21" w:name="_Toc163253891"/>
      <w:bookmarkStart w:id="22" w:name="_Toc163244031"/>
      <w:bookmarkStart w:id="23" w:name="_Toc163253892"/>
      <w:bookmarkStart w:id="24" w:name="_Toc163244032"/>
      <w:bookmarkStart w:id="25" w:name="_Toc163253893"/>
      <w:bookmarkStart w:id="26" w:name="_Toc163235073"/>
      <w:bookmarkEnd w:id="20"/>
      <w:bookmarkEnd w:id="21"/>
      <w:bookmarkEnd w:id="22"/>
      <w:bookmarkEnd w:id="23"/>
      <w:bookmarkEnd w:id="24"/>
      <w:bookmarkEnd w:id="25"/>
      <w:r w:rsidRPr="5D248EE6">
        <w:t>Study periodic and aperiodic synchronization signals for A-IoT device</w:t>
      </w:r>
      <w:r w:rsidR="00D3131D">
        <w:t>s</w:t>
      </w:r>
      <w:r w:rsidRPr="5D248EE6">
        <w:rPr>
          <w:rFonts w:eastAsiaTheme="minorEastAsia"/>
        </w:rPr>
        <w:t>.</w:t>
      </w:r>
      <w:bookmarkEnd w:id="26"/>
    </w:p>
    <w:p w14:paraId="122FF0C3" w14:textId="38780510" w:rsidR="00F07A0E" w:rsidRPr="00DF7A73" w:rsidRDefault="00DB3E5F" w:rsidP="00DB3E5F">
      <w:pPr>
        <w:pStyle w:val="Heading2"/>
      </w:pPr>
      <w:r w:rsidRPr="00DF7A73">
        <w:t>4.2</w:t>
      </w:r>
      <w:r w:rsidRPr="00DF7A73">
        <w:tab/>
      </w:r>
      <w:r w:rsidR="00546E82" w:rsidRPr="00DF7A73">
        <w:t>Delimiters, midambles, and postambles</w:t>
      </w:r>
    </w:p>
    <w:p w14:paraId="72091404" w14:textId="0FA36533" w:rsidR="00CC25ED" w:rsidRDefault="00CC25ED" w:rsidP="00CC25ED">
      <w:pPr>
        <w:rPr>
          <w:lang w:val="en-GB" w:eastAsia="ja-JP"/>
        </w:rPr>
      </w:pPr>
      <w:r>
        <w:rPr>
          <w:lang w:val="en-GB" w:eastAsia="ja-JP"/>
        </w:rPr>
        <w:t xml:space="preserve">The following related proposals can be found in the FLS </w:t>
      </w:r>
      <w:r>
        <w:rPr>
          <w:lang w:val="en-GB" w:eastAsia="ja-JP"/>
        </w:rPr>
        <w:fldChar w:fldCharType="begin"/>
      </w:r>
      <w:r>
        <w:rPr>
          <w:lang w:val="en-GB" w:eastAsia="ja-JP"/>
        </w:rPr>
        <w:instrText xml:space="preserve"> REF _Ref161350622 \r \h </w:instrText>
      </w:r>
      <w:r>
        <w:rPr>
          <w:lang w:val="en-GB" w:eastAsia="ja-JP"/>
        </w:rPr>
      </w:r>
      <w:r>
        <w:rPr>
          <w:lang w:val="en-GB" w:eastAsia="ja-JP"/>
        </w:rPr>
        <w:fldChar w:fldCharType="separate"/>
      </w:r>
      <w:r w:rsidR="00AF53A7">
        <w:rPr>
          <w:lang w:val="en-GB" w:eastAsia="ja-JP"/>
        </w:rPr>
        <w:t>[6]</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CC25ED" w:rsidRPr="00191E45" w14:paraId="73F00C21" w14:textId="77777777" w:rsidTr="00084815">
        <w:tc>
          <w:tcPr>
            <w:tcW w:w="9629" w:type="dxa"/>
          </w:tcPr>
          <w:p w14:paraId="6151D317" w14:textId="77777777" w:rsidR="00CC25ED" w:rsidRPr="00F2467F" w:rsidRDefault="00CC25ED" w:rsidP="00084815">
            <w:pPr>
              <w:adjustRightInd w:val="0"/>
              <w:snapToGrid w:val="0"/>
              <w:spacing w:after="0" w:line="240" w:lineRule="auto"/>
              <w:rPr>
                <w:rFonts w:ascii="Times New Roman" w:eastAsia="SimSun" w:hAnsi="Times New Roman" w:cs="Times New Roman"/>
                <w:sz w:val="20"/>
                <w:szCs w:val="20"/>
              </w:rPr>
            </w:pPr>
            <w:r w:rsidRPr="00F2467F">
              <w:rPr>
                <w:rFonts w:ascii="Times New Roman" w:eastAsia="SimSun" w:hAnsi="Times New Roman" w:cs="Times New Roman"/>
                <w:sz w:val="20"/>
                <w:szCs w:val="20"/>
              </w:rPr>
              <w:t>Proposal 2.1.1-3</w:t>
            </w:r>
            <w:r>
              <w:rPr>
                <w:rFonts w:ascii="Times New Roman" w:eastAsia="SimSun" w:hAnsi="Times New Roman" w:cs="Times New Roman"/>
                <w:sz w:val="20"/>
                <w:szCs w:val="20"/>
              </w:rPr>
              <w:t>:</w:t>
            </w:r>
          </w:p>
          <w:p w14:paraId="1B1BFA17" w14:textId="77777777" w:rsidR="00CC25ED" w:rsidRPr="009872A1" w:rsidRDefault="00CC25ED" w:rsidP="000A23A7">
            <w:pPr>
              <w:pStyle w:val="ListParagraph"/>
              <w:numPr>
                <w:ilvl w:val="0"/>
                <w:numId w:val="17"/>
              </w:numPr>
              <w:autoSpaceDE w:val="0"/>
              <w:autoSpaceDN w:val="0"/>
              <w:adjustRightInd w:val="0"/>
              <w:snapToGrid w:val="0"/>
              <w:spacing w:line="240" w:lineRule="auto"/>
              <w:rPr>
                <w:rFonts w:ascii="Times New Roman" w:eastAsia="SimSun" w:hAnsi="Times New Roman" w:cs="Times New Roman"/>
                <w:sz w:val="20"/>
                <w:szCs w:val="20"/>
              </w:rPr>
            </w:pPr>
            <w:r w:rsidRPr="009872A1">
              <w:rPr>
                <w:rFonts w:ascii="Times New Roman" w:eastAsia="SimSun" w:hAnsi="Times New Roman" w:cs="Times New Roman"/>
                <w:sz w:val="20"/>
                <w:szCs w:val="20"/>
              </w:rPr>
              <w:t xml:space="preserve">For ambient IoT devices, </w:t>
            </w:r>
            <w:r w:rsidRPr="009872A1">
              <w:rPr>
                <w:rFonts w:ascii="Times New Roman" w:eastAsia="SimSun" w:hAnsi="Times New Roman" w:cs="Times New Roman"/>
                <w:sz w:val="20"/>
                <w:szCs w:val="20"/>
                <w:u w:val="single"/>
              </w:rPr>
              <w:t>if</w:t>
            </w:r>
            <w:r w:rsidRPr="009872A1">
              <w:rPr>
                <w:rFonts w:ascii="Times New Roman" w:eastAsia="SimSun" w:hAnsi="Times New Roman" w:cs="Times New Roman"/>
                <w:sz w:val="20"/>
                <w:szCs w:val="20"/>
              </w:rPr>
              <w:t xml:space="preserve"> preamble-based downlink synchronization is considered, then one of the following options is considered for delimiter for downlink transmission.</w:t>
            </w:r>
          </w:p>
          <w:p w14:paraId="1B560AF1" w14:textId="77777777" w:rsidR="00CC25ED" w:rsidRPr="009872A1" w:rsidRDefault="00CC25ED"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rPr>
            </w:pPr>
            <w:r w:rsidRPr="009872A1">
              <w:rPr>
                <w:rFonts w:ascii="Times New Roman" w:eastAsia="SimSun" w:hAnsi="Times New Roman" w:cs="Times New Roman"/>
                <w:sz w:val="20"/>
                <w:szCs w:val="20"/>
                <w:lang w:val="en-GB"/>
              </w:rPr>
              <w:t>Alt. 1: Delimiter is not needed, and preamble can serve the purpose of delimiter, i.e., to signal the start of downlink reception.</w:t>
            </w:r>
          </w:p>
          <w:p w14:paraId="4EEE7712" w14:textId="77777777" w:rsidR="00CC25ED" w:rsidRPr="001B2757" w:rsidRDefault="00CC25ED"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1B2757">
              <w:rPr>
                <w:rFonts w:ascii="Times New Roman" w:eastAsia="SimSun" w:hAnsi="Times New Roman" w:cs="Times New Roman"/>
                <w:sz w:val="20"/>
                <w:szCs w:val="20"/>
                <w:lang w:val="en-GB"/>
              </w:rPr>
              <w:t>Alt. 2: Delimiter is considered and embedded within the preamble</w:t>
            </w:r>
            <w:r w:rsidRPr="009872A1">
              <w:rPr>
                <w:rFonts w:ascii="Times New Roman" w:eastAsia="SimSun" w:hAnsi="Times New Roman" w:cs="Times New Roman"/>
                <w:sz w:val="20"/>
                <w:szCs w:val="20"/>
                <w:lang w:val="en-GB"/>
              </w:rPr>
              <w:t>.</w:t>
            </w:r>
          </w:p>
          <w:p w14:paraId="2D5ADE3C" w14:textId="77777777" w:rsidR="00CC25ED" w:rsidRPr="001B2757" w:rsidRDefault="00CC25ED"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1B2757">
              <w:rPr>
                <w:rFonts w:ascii="Times New Roman" w:eastAsia="SimSun" w:hAnsi="Times New Roman" w:cs="Times New Roman"/>
                <w:sz w:val="20"/>
                <w:szCs w:val="20"/>
                <w:lang w:val="en-GB"/>
              </w:rPr>
              <w:t>Alt. 3: Delimiter is considered and added separately before the preamble</w:t>
            </w:r>
            <w:r w:rsidRPr="009872A1">
              <w:rPr>
                <w:rFonts w:ascii="Times New Roman" w:eastAsia="SimSun" w:hAnsi="Times New Roman" w:cs="Times New Roman"/>
                <w:sz w:val="20"/>
                <w:szCs w:val="20"/>
                <w:lang w:val="en-GB"/>
              </w:rPr>
              <w:t>.</w:t>
            </w:r>
          </w:p>
          <w:p w14:paraId="47E9B382" w14:textId="77777777" w:rsidR="00CC25ED" w:rsidRPr="009872A1" w:rsidRDefault="00CC25ED" w:rsidP="00084815">
            <w:pPr>
              <w:autoSpaceDE w:val="0"/>
              <w:autoSpaceDN w:val="0"/>
              <w:adjustRightInd w:val="0"/>
              <w:snapToGrid w:val="0"/>
              <w:spacing w:after="0" w:line="240" w:lineRule="auto"/>
              <w:rPr>
                <w:rFonts w:ascii="Times New Roman" w:eastAsia="SimSun" w:hAnsi="Times New Roman" w:cs="Times New Roman"/>
                <w:sz w:val="20"/>
                <w:szCs w:val="20"/>
              </w:rPr>
            </w:pPr>
          </w:p>
          <w:p w14:paraId="1AF1BA79" w14:textId="77777777" w:rsidR="007D4E76" w:rsidRPr="00496089" w:rsidRDefault="007D4E76" w:rsidP="007D4E76">
            <w:pPr>
              <w:adjustRightInd w:val="0"/>
              <w:snapToGrid w:val="0"/>
              <w:spacing w:after="0" w:line="240" w:lineRule="auto"/>
              <w:rPr>
                <w:rFonts w:ascii="Times New Roman" w:eastAsia="SimSun" w:hAnsi="Times New Roman" w:cs="Times New Roman"/>
                <w:sz w:val="20"/>
                <w:szCs w:val="20"/>
              </w:rPr>
            </w:pPr>
            <w:bookmarkStart w:id="27" w:name="OLE_LINK17"/>
            <w:r w:rsidRPr="00496089">
              <w:rPr>
                <w:rFonts w:ascii="Times New Roman" w:eastAsia="SimSun" w:hAnsi="Times New Roman" w:cs="Times New Roman"/>
                <w:sz w:val="20"/>
                <w:szCs w:val="20"/>
              </w:rPr>
              <w:lastRenderedPageBreak/>
              <w:t>Proposal 2.1.1-5</w:t>
            </w:r>
            <w:r>
              <w:rPr>
                <w:rFonts w:ascii="Times New Roman" w:eastAsia="SimSun" w:hAnsi="Times New Roman" w:cs="Times New Roman"/>
                <w:sz w:val="20"/>
                <w:szCs w:val="20"/>
              </w:rPr>
              <w:t>:</w:t>
            </w:r>
          </w:p>
          <w:p w14:paraId="468B6B8E" w14:textId="77777777" w:rsidR="007D4E76" w:rsidRPr="009872A1" w:rsidRDefault="007D4E76" w:rsidP="000A23A7">
            <w:pPr>
              <w:pStyle w:val="ListParagraph"/>
              <w:numPr>
                <w:ilvl w:val="0"/>
                <w:numId w:val="17"/>
              </w:numPr>
              <w:autoSpaceDE w:val="0"/>
              <w:autoSpaceDN w:val="0"/>
              <w:adjustRightInd w:val="0"/>
              <w:snapToGrid w:val="0"/>
              <w:spacing w:line="240" w:lineRule="auto"/>
              <w:rPr>
                <w:rFonts w:ascii="Times New Roman" w:eastAsia="SimSun" w:hAnsi="Times New Roman" w:cs="Times New Roman"/>
                <w:sz w:val="20"/>
                <w:szCs w:val="20"/>
                <w:lang w:val="en-US"/>
              </w:rPr>
            </w:pPr>
            <w:r w:rsidRPr="5D248EE6">
              <w:rPr>
                <w:rFonts w:ascii="Times New Roman" w:eastAsia="SimSun" w:hAnsi="Times New Roman" w:cs="Times New Roman"/>
                <w:sz w:val="20"/>
                <w:szCs w:val="20"/>
                <w:lang w:val="en-US"/>
              </w:rPr>
              <w:t xml:space="preserve">For ambient IoT devices, </w:t>
            </w:r>
            <w:proofErr w:type="spellStart"/>
            <w:r w:rsidRPr="5D248EE6">
              <w:rPr>
                <w:rFonts w:ascii="Times New Roman" w:eastAsia="SimSun" w:hAnsi="Times New Roman" w:cs="Times New Roman"/>
                <w:sz w:val="20"/>
                <w:szCs w:val="20"/>
                <w:lang w:val="en-US"/>
              </w:rPr>
              <w:t>midamble</w:t>
            </w:r>
            <w:proofErr w:type="spellEnd"/>
            <w:r w:rsidRPr="5D248EE6">
              <w:rPr>
                <w:rFonts w:ascii="Times New Roman" w:eastAsia="SimSun" w:hAnsi="Times New Roman" w:cs="Times New Roman"/>
                <w:sz w:val="20"/>
                <w:szCs w:val="20"/>
                <w:lang w:val="en-US"/>
              </w:rPr>
              <w:t xml:space="preserve"> for downlink transmissions is not considered.</w:t>
            </w:r>
          </w:p>
          <w:p w14:paraId="5260328E" w14:textId="77777777" w:rsidR="00CC25ED" w:rsidRPr="00DF7A73" w:rsidRDefault="00CC25ED" w:rsidP="00084815">
            <w:pPr>
              <w:autoSpaceDE w:val="0"/>
              <w:autoSpaceDN w:val="0"/>
              <w:adjustRightInd w:val="0"/>
              <w:snapToGrid w:val="0"/>
              <w:spacing w:after="0" w:line="240" w:lineRule="auto"/>
              <w:contextualSpacing/>
              <w:rPr>
                <w:rFonts w:ascii="Times New Roman" w:eastAsia="SimSun" w:hAnsi="Times New Roman" w:cs="Times New Roman"/>
                <w:sz w:val="20"/>
                <w:szCs w:val="20"/>
                <w:lang w:eastAsia="zh-CN"/>
              </w:rPr>
            </w:pPr>
          </w:p>
          <w:p w14:paraId="4F805637" w14:textId="77777777" w:rsidR="00CC25ED" w:rsidRPr="00C86C0A" w:rsidRDefault="00CC25ED" w:rsidP="00084815">
            <w:pPr>
              <w:adjustRightInd w:val="0"/>
              <w:snapToGrid w:val="0"/>
              <w:spacing w:after="0" w:line="240" w:lineRule="auto"/>
              <w:rPr>
                <w:rFonts w:ascii="Times New Roman" w:eastAsia="SimSun" w:hAnsi="Times New Roman" w:cs="Times New Roman"/>
                <w:sz w:val="20"/>
                <w:szCs w:val="20"/>
              </w:rPr>
            </w:pPr>
            <w:r w:rsidRPr="00C86C0A">
              <w:rPr>
                <w:rFonts w:ascii="Times New Roman" w:eastAsia="SimSun" w:hAnsi="Times New Roman" w:cs="Times New Roman"/>
                <w:sz w:val="20"/>
                <w:szCs w:val="20"/>
              </w:rPr>
              <w:t>Proposal 2.2.1-3</w:t>
            </w:r>
            <w:r>
              <w:rPr>
                <w:rFonts w:ascii="Times New Roman" w:eastAsia="SimSun" w:hAnsi="Times New Roman" w:cs="Times New Roman"/>
                <w:sz w:val="20"/>
                <w:szCs w:val="20"/>
              </w:rPr>
              <w:t>:</w:t>
            </w:r>
          </w:p>
          <w:p w14:paraId="097853A6" w14:textId="77777777" w:rsidR="00CC25ED" w:rsidRPr="00C86C0A" w:rsidRDefault="00CC25ED" w:rsidP="000A23A7">
            <w:pPr>
              <w:pStyle w:val="ListParagraph"/>
              <w:numPr>
                <w:ilvl w:val="0"/>
                <w:numId w:val="17"/>
              </w:numPr>
              <w:autoSpaceDE w:val="0"/>
              <w:autoSpaceDN w:val="0"/>
              <w:adjustRightInd w:val="0"/>
              <w:snapToGrid w:val="0"/>
              <w:spacing w:line="240" w:lineRule="auto"/>
              <w:rPr>
                <w:rFonts w:ascii="Times New Roman" w:eastAsia="SimSun" w:hAnsi="Times New Roman" w:cs="Times New Roman"/>
                <w:sz w:val="20"/>
                <w:szCs w:val="20"/>
                <w:lang w:val="en-US"/>
              </w:rPr>
            </w:pPr>
            <w:r w:rsidRPr="5D248EE6">
              <w:rPr>
                <w:rFonts w:ascii="Times New Roman" w:eastAsia="SimSun" w:hAnsi="Times New Roman" w:cs="Times New Roman"/>
                <w:sz w:val="20"/>
                <w:szCs w:val="20"/>
                <w:lang w:val="en-US"/>
              </w:rPr>
              <w:t xml:space="preserve">For ambient IoT devices, consider following options for </w:t>
            </w:r>
            <w:proofErr w:type="spellStart"/>
            <w:r w:rsidRPr="5D248EE6">
              <w:rPr>
                <w:rFonts w:ascii="Times New Roman" w:eastAsia="SimSun" w:hAnsi="Times New Roman" w:cs="Times New Roman"/>
                <w:sz w:val="20"/>
                <w:szCs w:val="20"/>
                <w:lang w:val="en-US"/>
              </w:rPr>
              <w:t>midamble</w:t>
            </w:r>
            <w:proofErr w:type="spellEnd"/>
            <w:r w:rsidRPr="5D248EE6">
              <w:rPr>
                <w:rFonts w:ascii="Times New Roman" w:eastAsia="SimSun" w:hAnsi="Times New Roman" w:cs="Times New Roman"/>
                <w:sz w:val="20"/>
                <w:szCs w:val="20"/>
                <w:lang w:val="en-US"/>
              </w:rPr>
              <w:t xml:space="preserve"> for uplink transmissions.</w:t>
            </w:r>
          </w:p>
          <w:p w14:paraId="682DCEB6" w14:textId="77777777" w:rsidR="00CC25ED" w:rsidRPr="00C86C0A" w:rsidRDefault="00CC25ED"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C86C0A">
              <w:rPr>
                <w:rFonts w:ascii="Times New Roman" w:eastAsia="SimSun" w:hAnsi="Times New Roman" w:cs="Times New Roman"/>
                <w:sz w:val="20"/>
                <w:szCs w:val="20"/>
                <w:lang w:val="en-GB"/>
              </w:rPr>
              <w:t xml:space="preserve">Alt. 1: </w:t>
            </w:r>
            <w:proofErr w:type="spellStart"/>
            <w:r w:rsidRPr="00C86C0A">
              <w:rPr>
                <w:rFonts w:ascii="Times New Roman" w:eastAsia="SimSun" w:hAnsi="Times New Roman" w:cs="Times New Roman"/>
                <w:sz w:val="20"/>
                <w:szCs w:val="20"/>
                <w:lang w:val="en-GB"/>
              </w:rPr>
              <w:t>Midamble</w:t>
            </w:r>
            <w:proofErr w:type="spellEnd"/>
            <w:r w:rsidRPr="00C86C0A">
              <w:rPr>
                <w:rFonts w:ascii="Times New Roman" w:eastAsia="SimSun" w:hAnsi="Times New Roman" w:cs="Times New Roman"/>
                <w:sz w:val="20"/>
                <w:szCs w:val="20"/>
                <w:lang w:val="en-GB"/>
              </w:rPr>
              <w:t xml:space="preserve"> is not considered</w:t>
            </w:r>
            <w:r w:rsidRPr="00B63104">
              <w:rPr>
                <w:rFonts w:ascii="Times New Roman" w:eastAsia="SimSun" w:hAnsi="Times New Roman" w:cs="Times New Roman"/>
                <w:sz w:val="20"/>
                <w:szCs w:val="20"/>
                <w:lang w:val="en-GB"/>
              </w:rPr>
              <w:t>.</w:t>
            </w:r>
          </w:p>
          <w:p w14:paraId="405FF9ED" w14:textId="77777777" w:rsidR="00CC25ED" w:rsidRPr="00C86C0A" w:rsidRDefault="00CC25ED"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eastAsia="zh-CN"/>
              </w:rPr>
            </w:pPr>
            <w:r w:rsidRPr="00C86C0A">
              <w:rPr>
                <w:rFonts w:ascii="Times New Roman" w:eastAsia="SimSun" w:hAnsi="Times New Roman" w:cs="Times New Roman"/>
                <w:sz w:val="20"/>
                <w:szCs w:val="20"/>
                <w:lang w:val="en-GB"/>
              </w:rPr>
              <w:t xml:space="preserve">Alt. 2: </w:t>
            </w:r>
            <w:proofErr w:type="spellStart"/>
            <w:r w:rsidRPr="00C86C0A">
              <w:rPr>
                <w:rFonts w:ascii="Times New Roman" w:eastAsia="SimSun" w:hAnsi="Times New Roman" w:cs="Times New Roman"/>
                <w:sz w:val="20"/>
                <w:szCs w:val="20"/>
                <w:lang w:val="en-GB"/>
              </w:rPr>
              <w:t>Midamble</w:t>
            </w:r>
            <w:proofErr w:type="spellEnd"/>
            <w:r w:rsidRPr="00C86C0A">
              <w:rPr>
                <w:rFonts w:ascii="Times New Roman" w:eastAsia="SimSun" w:hAnsi="Times New Roman" w:cs="Times New Roman"/>
                <w:sz w:val="20"/>
                <w:szCs w:val="20"/>
                <w:lang w:val="en-GB"/>
              </w:rPr>
              <w:t xml:space="preserve"> is considered for adding between uplink transmissions/segments</w:t>
            </w:r>
            <w:r w:rsidRPr="00B63104">
              <w:rPr>
                <w:rFonts w:ascii="Times New Roman" w:eastAsia="SimSun" w:hAnsi="Times New Roman" w:cs="Times New Roman"/>
                <w:sz w:val="20"/>
                <w:szCs w:val="20"/>
                <w:lang w:val="en-GB"/>
              </w:rPr>
              <w:t>.</w:t>
            </w:r>
          </w:p>
          <w:p w14:paraId="3D03E2D2" w14:textId="77777777" w:rsidR="00CC25ED" w:rsidRPr="00B63104" w:rsidRDefault="00CC25ED" w:rsidP="000A23A7">
            <w:pPr>
              <w:pStyle w:val="ListParagraph"/>
              <w:numPr>
                <w:ilvl w:val="2"/>
                <w:numId w:val="17"/>
              </w:numPr>
              <w:autoSpaceDE w:val="0"/>
              <w:autoSpaceDN w:val="0"/>
              <w:adjustRightInd w:val="0"/>
              <w:snapToGrid w:val="0"/>
              <w:spacing w:line="240" w:lineRule="auto"/>
              <w:rPr>
                <w:rFonts w:ascii="Times New Roman" w:eastAsia="SimSun" w:hAnsi="Times New Roman" w:cs="Times New Roman"/>
                <w:sz w:val="20"/>
                <w:szCs w:val="20"/>
                <w:lang w:val="en-GB" w:eastAsia="zh-CN"/>
              </w:rPr>
            </w:pPr>
            <w:r w:rsidRPr="00C86C0A">
              <w:rPr>
                <w:rFonts w:ascii="Times New Roman" w:eastAsia="SimSun" w:hAnsi="Times New Roman" w:cs="Times New Roman"/>
                <w:sz w:val="20"/>
                <w:szCs w:val="20"/>
                <w:lang w:val="en-GB"/>
              </w:rPr>
              <w:t>FFS: Design details</w:t>
            </w:r>
          </w:p>
          <w:bookmarkEnd w:id="27"/>
          <w:p w14:paraId="785D8697" w14:textId="77777777" w:rsidR="007D4E76" w:rsidRDefault="007D4E76" w:rsidP="007D4E76">
            <w:pPr>
              <w:pStyle w:val="ListParagraph"/>
              <w:autoSpaceDE w:val="0"/>
              <w:autoSpaceDN w:val="0"/>
              <w:adjustRightInd w:val="0"/>
              <w:snapToGrid w:val="0"/>
              <w:spacing w:line="240" w:lineRule="auto"/>
              <w:rPr>
                <w:rFonts w:ascii="Times New Roman" w:eastAsia="SimSun" w:hAnsi="Times New Roman" w:cs="Times New Roman"/>
                <w:sz w:val="20"/>
                <w:szCs w:val="20"/>
                <w:lang w:val="en-GB"/>
              </w:rPr>
            </w:pPr>
          </w:p>
          <w:p w14:paraId="2AD13142" w14:textId="77777777" w:rsidR="007D4E76" w:rsidRPr="007B719E" w:rsidRDefault="007D4E76" w:rsidP="007D4E76">
            <w:pPr>
              <w:adjustRightInd w:val="0"/>
              <w:snapToGrid w:val="0"/>
              <w:spacing w:after="0" w:line="240" w:lineRule="auto"/>
              <w:rPr>
                <w:rFonts w:ascii="Times New Roman" w:eastAsia="SimSun" w:hAnsi="Times New Roman" w:cs="Times New Roman"/>
                <w:sz w:val="20"/>
                <w:szCs w:val="20"/>
              </w:rPr>
            </w:pPr>
            <w:r w:rsidRPr="007B719E">
              <w:rPr>
                <w:rFonts w:ascii="Times New Roman" w:eastAsia="SimSun" w:hAnsi="Times New Roman" w:cs="Times New Roman"/>
                <w:sz w:val="20"/>
                <w:szCs w:val="20"/>
              </w:rPr>
              <w:t>Proposal 2.2.1-2</w:t>
            </w:r>
            <w:r>
              <w:rPr>
                <w:rFonts w:ascii="Times New Roman" w:eastAsia="SimSun" w:hAnsi="Times New Roman" w:cs="Times New Roman"/>
                <w:sz w:val="20"/>
                <w:szCs w:val="20"/>
              </w:rPr>
              <w:t>:</w:t>
            </w:r>
          </w:p>
          <w:p w14:paraId="365B6A86" w14:textId="77777777" w:rsidR="007D4E76" w:rsidRPr="007B719E" w:rsidRDefault="007D4E76" w:rsidP="000A23A7">
            <w:pPr>
              <w:pStyle w:val="ListParagraph"/>
              <w:numPr>
                <w:ilvl w:val="0"/>
                <w:numId w:val="17"/>
              </w:numPr>
              <w:autoSpaceDE w:val="0"/>
              <w:autoSpaceDN w:val="0"/>
              <w:adjustRightInd w:val="0"/>
              <w:snapToGrid w:val="0"/>
              <w:spacing w:line="240" w:lineRule="auto"/>
              <w:rPr>
                <w:rFonts w:ascii="Times New Roman" w:eastAsia="SimSun" w:hAnsi="Times New Roman" w:cs="Times New Roman"/>
                <w:sz w:val="20"/>
                <w:szCs w:val="20"/>
                <w:lang w:val="en-US"/>
              </w:rPr>
            </w:pPr>
            <w:r w:rsidRPr="5D248EE6">
              <w:rPr>
                <w:rFonts w:ascii="Times New Roman" w:eastAsia="SimSun" w:hAnsi="Times New Roman" w:cs="Times New Roman"/>
                <w:sz w:val="20"/>
                <w:szCs w:val="20"/>
                <w:lang w:val="en-US"/>
              </w:rPr>
              <w:t>For ambient IoT devices, consider following options for postamble for downlink transmissions.</w:t>
            </w:r>
          </w:p>
          <w:p w14:paraId="6C125D56" w14:textId="77777777" w:rsidR="007D4E76" w:rsidRPr="007B719E" w:rsidRDefault="007D4E76"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7B719E">
              <w:rPr>
                <w:rFonts w:ascii="Times New Roman" w:eastAsia="SimSun" w:hAnsi="Times New Roman" w:cs="Times New Roman"/>
                <w:sz w:val="20"/>
                <w:szCs w:val="20"/>
                <w:lang w:val="en-GB"/>
              </w:rPr>
              <w:t>Alt. 1: Postamble is not considered</w:t>
            </w:r>
            <w:r w:rsidRPr="009872A1">
              <w:rPr>
                <w:rFonts w:ascii="Times New Roman" w:eastAsia="SimSun" w:hAnsi="Times New Roman" w:cs="Times New Roman"/>
                <w:sz w:val="20"/>
                <w:szCs w:val="20"/>
                <w:lang w:val="en-GB"/>
              </w:rPr>
              <w:t>.</w:t>
            </w:r>
          </w:p>
          <w:p w14:paraId="17939119" w14:textId="77777777" w:rsidR="007D4E76" w:rsidRPr="009872A1" w:rsidRDefault="007D4E76" w:rsidP="000A23A7">
            <w:pPr>
              <w:pStyle w:val="ListParagraph"/>
              <w:numPr>
                <w:ilvl w:val="1"/>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7B719E">
              <w:rPr>
                <w:rFonts w:ascii="Times New Roman" w:eastAsia="SimSun" w:hAnsi="Times New Roman" w:cs="Times New Roman"/>
                <w:sz w:val="20"/>
                <w:szCs w:val="20"/>
                <w:lang w:val="en-GB"/>
              </w:rPr>
              <w:t>Alt. 2: Postamble is considered for adding at the end of the uplink transmission to signal the termination of uplink</w:t>
            </w:r>
            <w:r w:rsidRPr="009872A1">
              <w:rPr>
                <w:rFonts w:ascii="Times New Roman" w:eastAsia="SimSun" w:hAnsi="Times New Roman" w:cs="Times New Roman"/>
                <w:sz w:val="20"/>
                <w:szCs w:val="20"/>
                <w:lang w:val="en-GB"/>
              </w:rPr>
              <w:t>.</w:t>
            </w:r>
          </w:p>
          <w:p w14:paraId="13323271" w14:textId="77777777" w:rsidR="007D4E76" w:rsidRPr="009872A1" w:rsidRDefault="007D4E76" w:rsidP="000A23A7">
            <w:pPr>
              <w:pStyle w:val="ListParagraph"/>
              <w:numPr>
                <w:ilvl w:val="2"/>
                <w:numId w:val="17"/>
              </w:numPr>
              <w:autoSpaceDE w:val="0"/>
              <w:autoSpaceDN w:val="0"/>
              <w:adjustRightInd w:val="0"/>
              <w:snapToGrid w:val="0"/>
              <w:spacing w:line="240" w:lineRule="auto"/>
              <w:rPr>
                <w:rFonts w:ascii="Times New Roman" w:eastAsia="SimSun" w:hAnsi="Times New Roman" w:cs="Times New Roman"/>
                <w:sz w:val="20"/>
                <w:szCs w:val="20"/>
                <w:lang w:val="en-GB"/>
              </w:rPr>
            </w:pPr>
            <w:r w:rsidRPr="009872A1">
              <w:rPr>
                <w:rFonts w:ascii="Times New Roman" w:eastAsia="SimSun" w:hAnsi="Times New Roman" w:cs="Times New Roman"/>
                <w:sz w:val="20"/>
                <w:szCs w:val="20"/>
                <w:lang w:val="en-GB"/>
              </w:rPr>
              <w:t>FFS: Design details</w:t>
            </w:r>
          </w:p>
          <w:p w14:paraId="59217771" w14:textId="77777777" w:rsidR="00CC25ED" w:rsidRPr="00191E45" w:rsidRDefault="00CC25ED" w:rsidP="00084815">
            <w:pPr>
              <w:spacing w:after="0" w:line="240" w:lineRule="auto"/>
              <w:rPr>
                <w:rFonts w:ascii="Times New Roman" w:hAnsi="Times New Roman" w:cs="Times New Roman"/>
                <w:sz w:val="20"/>
                <w:szCs w:val="20"/>
                <w:lang w:val="en-GB" w:eastAsia="ja-JP"/>
              </w:rPr>
            </w:pPr>
            <w:r w:rsidRPr="00191E45">
              <w:rPr>
                <w:rFonts w:ascii="Times New Roman" w:hAnsi="Times New Roman" w:cs="Times New Roman"/>
                <w:sz w:val="20"/>
                <w:szCs w:val="20"/>
                <w:lang w:val="en-GB" w:eastAsia="ja-JP"/>
              </w:rPr>
              <w:t xml:space="preserve">  </w:t>
            </w:r>
          </w:p>
        </w:tc>
      </w:tr>
    </w:tbl>
    <w:p w14:paraId="34B6CCE3" w14:textId="652EC98B" w:rsidR="00CC25ED" w:rsidRDefault="00CC25ED" w:rsidP="00CC25ED">
      <w:pPr>
        <w:rPr>
          <w:lang w:eastAsia="ja-JP"/>
        </w:rPr>
      </w:pPr>
      <w:r>
        <w:rPr>
          <w:lang w:val="en-GB" w:eastAsia="ja-JP"/>
        </w:rPr>
        <w:lastRenderedPageBreak/>
        <w:br/>
      </w:r>
      <w:r>
        <w:rPr>
          <w:lang w:eastAsia="ja-JP"/>
        </w:rPr>
        <w:t>In this section, we provide our views on the open issue from the previous meeting.</w:t>
      </w:r>
    </w:p>
    <w:p w14:paraId="3DD88166" w14:textId="1D8F951C" w:rsidR="004B3F8F" w:rsidRDefault="004B3F8F" w:rsidP="004B3F8F">
      <w:pPr>
        <w:jc w:val="both"/>
        <w:rPr>
          <w:lang w:eastAsia="ja-JP"/>
        </w:rPr>
      </w:pPr>
      <w:r>
        <w:rPr>
          <w:lang w:eastAsia="ja-JP"/>
        </w:rPr>
        <w:t>In our understanding, one purpose of the delimiter is to indicate the start of a</w:t>
      </w:r>
      <w:r w:rsidR="00F2722C">
        <w:rPr>
          <w:lang w:eastAsia="ja-JP"/>
        </w:rPr>
        <w:t>n</w:t>
      </w:r>
      <w:r>
        <w:rPr>
          <w:lang w:eastAsia="ja-JP"/>
        </w:rPr>
        <w:t xml:space="preserve"> R2D transmission. We think that more clarity on the role of a delimiter will be helpful. For example, does it help the A-IoT device acquire some coarse synchronization before the device attempts to attain a finer synchronization by detecting the </w:t>
      </w:r>
      <w:r w:rsidR="009B6764">
        <w:rPr>
          <w:lang w:eastAsia="ja-JP"/>
        </w:rPr>
        <w:t>timing acquisition signal</w:t>
      </w:r>
      <w:r>
        <w:rPr>
          <w:lang w:eastAsia="ja-JP"/>
        </w:rPr>
        <w:t xml:space="preserve">? </w:t>
      </w:r>
    </w:p>
    <w:p w14:paraId="35E8FB40" w14:textId="77777777" w:rsidR="004B3F8F" w:rsidRDefault="004B3F8F" w:rsidP="00AF53A7">
      <w:pPr>
        <w:pStyle w:val="Proposal"/>
        <w:numPr>
          <w:ilvl w:val="0"/>
          <w:numId w:val="2"/>
        </w:numPr>
        <w:tabs>
          <w:tab w:val="clear" w:pos="1304"/>
        </w:tabs>
        <w:ind w:left="1701" w:hanging="1701"/>
        <w:jc w:val="left"/>
      </w:pPr>
      <w:bookmarkStart w:id="28" w:name="_Toc163244034"/>
      <w:bookmarkStart w:id="29" w:name="_Toc163253895"/>
      <w:bookmarkStart w:id="30" w:name="_Toc163244035"/>
      <w:bookmarkStart w:id="31" w:name="_Toc163253896"/>
      <w:bookmarkStart w:id="32" w:name="_Toc163244036"/>
      <w:bookmarkStart w:id="33" w:name="_Toc163253897"/>
      <w:bookmarkStart w:id="34" w:name="_Toc163244037"/>
      <w:bookmarkStart w:id="35" w:name="_Toc163253898"/>
      <w:bookmarkStart w:id="36" w:name="_Toc163244038"/>
      <w:bookmarkStart w:id="37" w:name="_Toc163253899"/>
      <w:bookmarkStart w:id="38" w:name="_Toc163235074"/>
      <w:bookmarkEnd w:id="28"/>
      <w:bookmarkEnd w:id="29"/>
      <w:bookmarkEnd w:id="30"/>
      <w:bookmarkEnd w:id="31"/>
      <w:bookmarkEnd w:id="32"/>
      <w:bookmarkEnd w:id="33"/>
      <w:bookmarkEnd w:id="34"/>
      <w:bookmarkEnd w:id="35"/>
      <w:bookmarkEnd w:id="36"/>
      <w:bookmarkEnd w:id="37"/>
      <w:r>
        <w:t>RAN1 to clarify the role of a delimiter in a R2D signal: (a) indicate the start of transmission based on the received signal energy; (b) assist the device in achieving coarse synchronization before acquiring a finer synchronization by detecting the preamble; (c) both (a) and (b).</w:t>
      </w:r>
      <w:bookmarkEnd w:id="38"/>
    </w:p>
    <w:p w14:paraId="45FB8DE2" w14:textId="01E5097E" w:rsidR="004B3F8F" w:rsidRDefault="004B3F8F" w:rsidP="004C37AE">
      <w:pPr>
        <w:jc w:val="both"/>
      </w:pPr>
      <w:r>
        <w:rPr>
          <w:lang w:eastAsia="ja-JP"/>
        </w:rPr>
        <w:t>Once the role of a delimiter is clarified, we can decide whether it is needed or not</w:t>
      </w:r>
      <w:r w:rsidR="00C536C3">
        <w:rPr>
          <w:lang w:eastAsia="ja-JP"/>
        </w:rPr>
        <w:t xml:space="preserve">, and if </w:t>
      </w:r>
      <w:r>
        <w:rPr>
          <w:lang w:eastAsia="ja-JP"/>
        </w:rPr>
        <w:t xml:space="preserve">needed, </w:t>
      </w:r>
      <w:r w:rsidR="00C536C3">
        <w:rPr>
          <w:lang w:eastAsia="ja-JP"/>
        </w:rPr>
        <w:t>whether</w:t>
      </w:r>
      <w:r>
        <w:rPr>
          <w:lang w:eastAsia="ja-JP"/>
        </w:rPr>
        <w:t xml:space="preserve"> it can either be defined as a separate entity transmitted before the preamble or </w:t>
      </w:r>
      <w:r w:rsidR="00C536C3">
        <w:rPr>
          <w:lang w:eastAsia="ja-JP"/>
        </w:rPr>
        <w:t xml:space="preserve">embedded </w:t>
      </w:r>
      <w:r>
        <w:rPr>
          <w:lang w:eastAsia="ja-JP"/>
        </w:rPr>
        <w:t>into the preamble.</w:t>
      </w:r>
    </w:p>
    <w:p w14:paraId="5E7EE374" w14:textId="77777777" w:rsidR="004B3F8F" w:rsidRDefault="004B3F8F" w:rsidP="00AF53A7">
      <w:pPr>
        <w:pStyle w:val="Observation"/>
        <w:ind w:left="1701" w:hanging="1701"/>
        <w:jc w:val="left"/>
      </w:pPr>
      <w:bookmarkStart w:id="39" w:name="_Toc163235062"/>
      <w:r>
        <w:t>If a delimiter is needed in a R2D signal, it can be embedded within the preamble or transmitted separately before the preamble.</w:t>
      </w:r>
      <w:bookmarkEnd w:id="39"/>
      <w:r>
        <w:t xml:space="preserve"> </w:t>
      </w:r>
    </w:p>
    <w:p w14:paraId="59E9A4DD" w14:textId="34103F08" w:rsidR="0076224E" w:rsidRDefault="009B6764" w:rsidP="00406842">
      <w:pPr>
        <w:jc w:val="both"/>
      </w:pPr>
      <w:r w:rsidRPr="00DF7A73">
        <w:t>I</w:t>
      </w:r>
      <w:r w:rsidR="00406842">
        <w:t>deally</w:t>
      </w:r>
      <w:r w:rsidR="0076224E">
        <w:t xml:space="preserve"> the timing acquisition signal which precedes the D2R or R2D transmission is sufficient for </w:t>
      </w:r>
      <w:r>
        <w:t xml:space="preserve">the </w:t>
      </w:r>
      <w:r w:rsidR="0076224E">
        <w:t xml:space="preserve">reader or device to get synchronization and successfully receive the transmission. </w:t>
      </w:r>
      <w:r w:rsidR="00435282">
        <w:t>M</w:t>
      </w:r>
      <w:r w:rsidR="0076224E">
        <w:t xml:space="preserve">idambles may </w:t>
      </w:r>
      <w:r w:rsidR="00435282">
        <w:t xml:space="preserve">be needed in </w:t>
      </w:r>
      <w:r w:rsidR="00406842">
        <w:t xml:space="preserve">several </w:t>
      </w:r>
      <w:r w:rsidR="00435282">
        <w:t>cases: 1) i</w:t>
      </w:r>
      <w:r w:rsidR="005900B1">
        <w:t>f</w:t>
      </w:r>
      <w:r w:rsidR="0076224E">
        <w:t xml:space="preserve"> there </w:t>
      </w:r>
      <w:r>
        <w:t>is</w:t>
      </w:r>
      <w:r w:rsidR="0076224E">
        <w:t xml:space="preserve"> a time gap in a R2D or D2R transmission</w:t>
      </w:r>
      <w:r w:rsidR="00406842">
        <w:t>, similar to NR PUSCH repetition type A with L smaller than 14 symbols;</w:t>
      </w:r>
      <w:r w:rsidR="0076224E">
        <w:t xml:space="preserve"> </w:t>
      </w:r>
      <w:r w:rsidR="00435282">
        <w:t xml:space="preserve">2) </w:t>
      </w:r>
      <w:r w:rsidR="00406842">
        <w:t xml:space="preserve">timing drift changes the duration of symbols throughout the D2R transmission. </w:t>
      </w:r>
    </w:p>
    <w:p w14:paraId="3588B240" w14:textId="561FCEF0" w:rsidR="00406842" w:rsidRDefault="00406842" w:rsidP="00AF53A7">
      <w:pPr>
        <w:pStyle w:val="Proposal"/>
        <w:numPr>
          <w:ilvl w:val="0"/>
          <w:numId w:val="2"/>
        </w:numPr>
        <w:tabs>
          <w:tab w:val="clear" w:pos="1304"/>
        </w:tabs>
        <w:ind w:left="1701" w:hanging="1701"/>
        <w:jc w:val="left"/>
      </w:pPr>
      <w:bookmarkStart w:id="40" w:name="_Toc163235075"/>
      <w:r>
        <w:t>Study the</w:t>
      </w:r>
      <w:r w:rsidR="0076224E">
        <w:t xml:space="preserve"> need for midambles</w:t>
      </w:r>
      <w:r>
        <w:t xml:space="preserve">, including whether there would be a time gap in a R2D or D2R transmission and whether timing drift may change the duration of symbols throughout </w:t>
      </w:r>
      <w:r w:rsidR="00C367EE">
        <w:t>a</w:t>
      </w:r>
      <w:r>
        <w:t xml:space="preserve"> D2R transmission and affect </w:t>
      </w:r>
      <w:r w:rsidR="00C367EE">
        <w:t>the</w:t>
      </w:r>
      <w:r>
        <w:t xml:space="preserve"> reliable reception.</w:t>
      </w:r>
      <w:bookmarkEnd w:id="40"/>
    </w:p>
    <w:p w14:paraId="54CC9579" w14:textId="6898EC6C" w:rsidR="007D4E76" w:rsidRDefault="007D4E76" w:rsidP="007D4E76">
      <w:pPr>
        <w:jc w:val="both"/>
      </w:pPr>
      <w:r>
        <w:t xml:space="preserve">One purpose of postamble for R2D and D2R is to indicate the end of data transmission. </w:t>
      </w:r>
      <w:r w:rsidRPr="004C37AE">
        <w:t>For R2D p</w:t>
      </w:r>
      <w:r w:rsidRPr="00782BF8">
        <w:t>ostambles</w:t>
      </w:r>
      <w:r w:rsidRPr="004C37AE">
        <w:t xml:space="preserve">, given timing acquisition signal indicates the start of R2D data, </w:t>
      </w:r>
      <w:r>
        <w:t>if control information can indicate the payload size of the subsequent R2D data transmission, the devices know where the transmission will end. In this case, there is no need for a postamble to explicit</w:t>
      </w:r>
      <w:r w:rsidR="00932256">
        <w:t>ly</w:t>
      </w:r>
      <w:r>
        <w:t xml:space="preserve"> indicate the end of R2D data. This is similar to D2R transmission, where readers schedule or configure time resources and payload size</w:t>
      </w:r>
      <w:r w:rsidR="002A0E5E">
        <w:t>s</w:t>
      </w:r>
      <w:r>
        <w:t xml:space="preserve"> for D2R transmissions and therefore know when the </w:t>
      </w:r>
      <w:r w:rsidR="00754AF3">
        <w:t xml:space="preserve">transmission </w:t>
      </w:r>
      <w:r>
        <w:t>ends.</w:t>
      </w:r>
    </w:p>
    <w:p w14:paraId="478F33CD" w14:textId="6CCD2CFC" w:rsidR="007D4E76" w:rsidRDefault="007D4E76" w:rsidP="00AF53A7">
      <w:pPr>
        <w:pStyle w:val="Observation"/>
        <w:ind w:left="1701" w:hanging="1701"/>
        <w:jc w:val="left"/>
      </w:pPr>
      <w:bookmarkStart w:id="41" w:name="_Toc163235063"/>
      <w:r>
        <w:t xml:space="preserve">If the purpose of a postamble is to indicate the end of a D2R/R2D transmission, there is no need for an explicit indication, if the payload size of the subsequent D2R/R2D data transmission is </w:t>
      </w:r>
      <w:r w:rsidR="00754AF3">
        <w:t>configured/</w:t>
      </w:r>
      <w:r>
        <w:t>indicated by readers to devices.</w:t>
      </w:r>
      <w:bookmarkEnd w:id="41"/>
      <w:r>
        <w:t xml:space="preserve"> </w:t>
      </w:r>
    </w:p>
    <w:p w14:paraId="5BC30814" w14:textId="44A44496" w:rsidR="007D4E76" w:rsidRDefault="007D4E76" w:rsidP="007D4E76">
      <w:pPr>
        <w:jc w:val="both"/>
      </w:pPr>
      <w:r>
        <w:t xml:space="preserve">However, another purpose for postamble may be to provide timing signal as an additional timing acquisition signal. If the timing drift, generated from the time devices get synchronization from the timing acquisition signal to the time of D2R transmission, </w:t>
      </w:r>
      <w:r w:rsidR="00C536C3">
        <w:t>causes a</w:t>
      </w:r>
      <w:r>
        <w:t xml:space="preserve"> reader to </w:t>
      </w:r>
      <w:r w:rsidR="00C536C3">
        <w:t xml:space="preserve">unable to </w:t>
      </w:r>
      <w:r>
        <w:t>successfully receive the R2D transmission, a postamble as</w:t>
      </w:r>
      <w:r w:rsidRPr="007D4E76">
        <w:t xml:space="preserve"> </w:t>
      </w:r>
      <w:r>
        <w:t>an additional timing acquisition can be considered.</w:t>
      </w:r>
    </w:p>
    <w:p w14:paraId="6419C17A" w14:textId="77777777" w:rsidR="007D4E76" w:rsidRDefault="007D4E76" w:rsidP="00AF53A7">
      <w:pPr>
        <w:pStyle w:val="Proposal"/>
        <w:numPr>
          <w:ilvl w:val="0"/>
          <w:numId w:val="2"/>
        </w:numPr>
        <w:tabs>
          <w:tab w:val="clear" w:pos="1304"/>
        </w:tabs>
        <w:ind w:left="1701" w:hanging="1701"/>
        <w:jc w:val="left"/>
      </w:pPr>
      <w:bookmarkStart w:id="42" w:name="_Toc163235076"/>
      <w:r>
        <w:t>RAN1 to study whether postambles can serve as additional</w:t>
      </w:r>
      <w:r w:rsidRPr="00782BF8">
        <w:t xml:space="preserve"> </w:t>
      </w:r>
      <w:r>
        <w:t>timing acquisition signal taking into account the duration of the PRDCH and device timing capability.</w:t>
      </w:r>
      <w:bookmarkEnd w:id="42"/>
    </w:p>
    <w:p w14:paraId="7FE799D6" w14:textId="1281ACBF" w:rsidR="001E7C1B" w:rsidRDefault="0043346D" w:rsidP="000A23A7">
      <w:pPr>
        <w:pStyle w:val="Heading1"/>
        <w:numPr>
          <w:ilvl w:val="0"/>
          <w:numId w:val="16"/>
        </w:numPr>
        <w:rPr>
          <w:lang w:val="en-US"/>
        </w:rPr>
      </w:pPr>
      <w:r>
        <w:rPr>
          <w:lang w:val="en-US"/>
        </w:rPr>
        <w:lastRenderedPageBreak/>
        <w:t>R</w:t>
      </w:r>
      <w:r w:rsidR="00754AF3">
        <w:rPr>
          <w:lang w:val="en-US"/>
        </w:rPr>
        <w:t>2D and D2R reference signals</w:t>
      </w:r>
      <w:r w:rsidR="00A27019">
        <w:rPr>
          <w:lang w:val="en-US"/>
        </w:rPr>
        <w:t xml:space="preserve"> </w:t>
      </w:r>
    </w:p>
    <w:p w14:paraId="5EEE13C3" w14:textId="2DC39524" w:rsidR="00643BDA" w:rsidRDefault="00902595" w:rsidP="004C37AE">
      <w:pPr>
        <w:spacing w:before="120"/>
        <w:jc w:val="both"/>
        <w:rPr>
          <w:lang w:val="en-GB" w:eastAsia="ja-JP"/>
        </w:rPr>
      </w:pPr>
      <w:r>
        <w:rPr>
          <w:lang w:val="en-GB" w:eastAsia="ja-JP"/>
        </w:rPr>
        <w:t xml:space="preserve">Depending on the waveforms and modulation adopted for </w:t>
      </w:r>
      <w:bookmarkStart w:id="43" w:name="OLE_LINK18"/>
      <w:r w:rsidR="00754AF3">
        <w:rPr>
          <w:lang w:val="en-GB" w:eastAsia="ja-JP"/>
        </w:rPr>
        <w:t>Ambient IoT physical channels</w:t>
      </w:r>
      <w:bookmarkEnd w:id="43"/>
      <w:r w:rsidR="00754AF3">
        <w:rPr>
          <w:lang w:val="en-GB" w:eastAsia="ja-JP"/>
        </w:rPr>
        <w:t xml:space="preserve">, </w:t>
      </w:r>
      <w:r>
        <w:rPr>
          <w:lang w:val="en-GB" w:eastAsia="ja-JP"/>
        </w:rPr>
        <w:t>PRDCH</w:t>
      </w:r>
      <w:r w:rsidR="00754AF3">
        <w:rPr>
          <w:lang w:val="en-GB" w:eastAsia="ja-JP"/>
        </w:rPr>
        <w:t xml:space="preserve"> and PDRCH</w:t>
      </w:r>
      <w:r>
        <w:rPr>
          <w:lang w:val="en-GB" w:eastAsia="ja-JP"/>
        </w:rPr>
        <w:t xml:space="preserve">, it may </w:t>
      </w:r>
      <w:r w:rsidR="002B3FE6">
        <w:rPr>
          <w:lang w:val="en-GB" w:eastAsia="ja-JP"/>
        </w:rPr>
        <w:t>not be possible to reuse the legacy</w:t>
      </w:r>
      <w:r w:rsidR="00643BDA">
        <w:rPr>
          <w:lang w:val="en-GB" w:eastAsia="ja-JP"/>
        </w:rPr>
        <w:t xml:space="preserve"> </w:t>
      </w:r>
      <w:r w:rsidR="00832EF0">
        <w:rPr>
          <w:lang w:val="en-GB" w:eastAsia="ja-JP"/>
        </w:rPr>
        <w:t>NR</w:t>
      </w:r>
      <w:r w:rsidR="00643BDA">
        <w:rPr>
          <w:lang w:val="en-GB" w:eastAsia="ja-JP"/>
        </w:rPr>
        <w:t xml:space="preserve"> reference signal</w:t>
      </w:r>
      <w:r w:rsidR="00832EF0">
        <w:rPr>
          <w:lang w:val="en-GB" w:eastAsia="ja-JP"/>
        </w:rPr>
        <w:t>s</w:t>
      </w:r>
      <w:r w:rsidR="00643BDA">
        <w:rPr>
          <w:lang w:val="en-GB" w:eastAsia="ja-JP"/>
        </w:rPr>
        <w:t xml:space="preserve">. Any measurement, if needed, can be performed by leveraging the preamble or </w:t>
      </w:r>
      <w:r w:rsidR="00832EF0">
        <w:rPr>
          <w:lang w:val="en-GB" w:eastAsia="ja-JP"/>
        </w:rPr>
        <w:t xml:space="preserve">by embedding </w:t>
      </w:r>
      <w:r w:rsidR="00643BDA">
        <w:rPr>
          <w:lang w:val="en-GB" w:eastAsia="ja-JP"/>
        </w:rPr>
        <w:t xml:space="preserve">other known </w:t>
      </w:r>
      <w:r w:rsidR="009538F6">
        <w:rPr>
          <w:lang w:val="en-GB" w:eastAsia="ja-JP"/>
        </w:rPr>
        <w:t xml:space="preserve">pilot/reference </w:t>
      </w:r>
      <w:r w:rsidR="00643BDA">
        <w:rPr>
          <w:lang w:val="en-GB" w:eastAsia="ja-JP"/>
        </w:rPr>
        <w:t>sequence</w:t>
      </w:r>
      <w:r w:rsidR="00832EF0">
        <w:rPr>
          <w:lang w:val="en-GB" w:eastAsia="ja-JP"/>
        </w:rPr>
        <w:t>s</w:t>
      </w:r>
      <w:r w:rsidR="00643BDA">
        <w:rPr>
          <w:lang w:val="en-GB" w:eastAsia="ja-JP"/>
        </w:rPr>
        <w:t xml:space="preserve"> </w:t>
      </w:r>
      <w:r w:rsidR="00832EF0">
        <w:rPr>
          <w:lang w:val="en-GB" w:eastAsia="ja-JP"/>
        </w:rPr>
        <w:t>in</w:t>
      </w:r>
      <w:r w:rsidR="00643BDA">
        <w:rPr>
          <w:lang w:val="en-GB" w:eastAsia="ja-JP"/>
        </w:rPr>
        <w:t xml:space="preserve"> the </w:t>
      </w:r>
      <w:r w:rsidR="00754AF3">
        <w:rPr>
          <w:lang w:val="en-GB" w:eastAsia="ja-JP"/>
        </w:rPr>
        <w:t>A</w:t>
      </w:r>
      <w:r w:rsidR="00E773C0">
        <w:rPr>
          <w:lang w:val="en-GB" w:eastAsia="ja-JP"/>
        </w:rPr>
        <w:t>-</w:t>
      </w:r>
      <w:r w:rsidR="00754AF3">
        <w:rPr>
          <w:lang w:val="en-GB" w:eastAsia="ja-JP"/>
        </w:rPr>
        <w:t>IoT physical channels</w:t>
      </w:r>
      <w:r w:rsidR="007F3918">
        <w:rPr>
          <w:lang w:val="en-GB" w:eastAsia="ja-JP"/>
        </w:rPr>
        <w:t>.</w:t>
      </w:r>
    </w:p>
    <w:p w14:paraId="29CF4268" w14:textId="470D0DB5" w:rsidR="002B3FE6" w:rsidRDefault="00F86628" w:rsidP="00AF53A7">
      <w:pPr>
        <w:pStyle w:val="Observation"/>
        <w:ind w:left="1701" w:hanging="1701"/>
        <w:jc w:val="left"/>
        <w:rPr>
          <w:lang w:val="en-GB"/>
        </w:rPr>
      </w:pPr>
      <w:bookmarkStart w:id="44" w:name="_Toc163235064"/>
      <w:r>
        <w:rPr>
          <w:lang w:val="en-GB"/>
        </w:rPr>
        <w:t xml:space="preserve">Depending on the waveform and modulation supported </w:t>
      </w:r>
      <w:r w:rsidR="00754AF3">
        <w:rPr>
          <w:lang w:val="en-GB"/>
        </w:rPr>
        <w:t>for A-IoT physical channels</w:t>
      </w:r>
      <w:r>
        <w:rPr>
          <w:lang w:val="en-GB"/>
        </w:rPr>
        <w:t>, it may not be feasible to</w:t>
      </w:r>
      <w:r w:rsidR="009B658C">
        <w:rPr>
          <w:lang w:val="en-GB"/>
        </w:rPr>
        <w:t xml:space="preserve"> reuse the legacy NR reference signals</w:t>
      </w:r>
      <w:r w:rsidR="009538F6">
        <w:rPr>
          <w:lang w:val="en-GB"/>
        </w:rPr>
        <w:t xml:space="preserve"> in A-IoT</w:t>
      </w:r>
      <w:r w:rsidR="009B658C">
        <w:rPr>
          <w:lang w:val="en-GB"/>
        </w:rPr>
        <w:t>.</w:t>
      </w:r>
      <w:bookmarkEnd w:id="44"/>
      <w:r>
        <w:rPr>
          <w:lang w:val="en-GB"/>
        </w:rPr>
        <w:t xml:space="preserve"> </w:t>
      </w:r>
    </w:p>
    <w:p w14:paraId="7A0F1F74" w14:textId="0EB428FE" w:rsidR="00754AF3" w:rsidRDefault="00AC31C8" w:rsidP="00AF53A7">
      <w:pPr>
        <w:pStyle w:val="Proposal"/>
        <w:numPr>
          <w:ilvl w:val="0"/>
          <w:numId w:val="2"/>
        </w:numPr>
        <w:tabs>
          <w:tab w:val="clear" w:pos="1304"/>
        </w:tabs>
        <w:ind w:left="1701" w:hanging="1701"/>
        <w:jc w:val="left"/>
      </w:pPr>
      <w:bookmarkStart w:id="45" w:name="_Toc163235077"/>
      <w:r>
        <w:t xml:space="preserve">A-IoT device </w:t>
      </w:r>
      <w:r w:rsidR="009B658C">
        <w:t>may</w:t>
      </w:r>
      <w:r>
        <w:t xml:space="preserve"> perform measurements using </w:t>
      </w:r>
      <w:r w:rsidR="009C0A42">
        <w:t>a</w:t>
      </w:r>
      <w:r>
        <w:t xml:space="preserve"> known </w:t>
      </w:r>
      <w:r w:rsidR="00160B4A">
        <w:t xml:space="preserve">pilot or reference </w:t>
      </w:r>
      <w:r>
        <w:t xml:space="preserve">sequence </w:t>
      </w:r>
      <w:r w:rsidR="007A7C3E">
        <w:t>embedded</w:t>
      </w:r>
      <w:r>
        <w:t xml:space="preserve"> </w:t>
      </w:r>
      <w:r w:rsidR="007A7C3E">
        <w:t xml:space="preserve">within </w:t>
      </w:r>
      <w:r>
        <w:t>the PRDCH signal.</w:t>
      </w:r>
      <w:r w:rsidR="00754AF3">
        <w:t xml:space="preserve"> The reader may perform measurements using a known pilot or reference sequence embedded within the PDRCH signal.</w:t>
      </w:r>
      <w:bookmarkEnd w:id="45"/>
    </w:p>
    <w:p w14:paraId="657B9B76" w14:textId="796E6082" w:rsidR="007A7C3E" w:rsidRDefault="007A7C3E" w:rsidP="00AF53A7">
      <w:pPr>
        <w:pStyle w:val="Proposal"/>
        <w:numPr>
          <w:ilvl w:val="0"/>
          <w:numId w:val="2"/>
        </w:numPr>
        <w:tabs>
          <w:tab w:val="clear" w:pos="1304"/>
        </w:tabs>
        <w:ind w:left="1701" w:hanging="1701"/>
        <w:jc w:val="left"/>
      </w:pPr>
      <w:bookmarkStart w:id="46" w:name="_Toc163244043"/>
      <w:bookmarkStart w:id="47" w:name="_Toc163253904"/>
      <w:bookmarkStart w:id="48" w:name="_Toc163235078"/>
      <w:bookmarkEnd w:id="46"/>
      <w:bookmarkEnd w:id="47"/>
      <w:r>
        <w:t>Discussion on reference signal design can be deferred until more progress on the waveform and modulation supported by PRDCH</w:t>
      </w:r>
      <w:r w:rsidR="00754AF3">
        <w:t xml:space="preserve"> and PDRCH</w:t>
      </w:r>
      <w:r>
        <w:t>.</w:t>
      </w:r>
      <w:bookmarkEnd w:id="48"/>
    </w:p>
    <w:p w14:paraId="49E244A0" w14:textId="2438DABC" w:rsidR="001936E3" w:rsidRDefault="0043346D" w:rsidP="000A23A7">
      <w:pPr>
        <w:pStyle w:val="Heading1"/>
        <w:numPr>
          <w:ilvl w:val="0"/>
          <w:numId w:val="16"/>
        </w:numPr>
        <w:rPr>
          <w:lang w:val="en-US"/>
        </w:rPr>
      </w:pPr>
      <w:bookmarkStart w:id="49" w:name="_Toc163062071"/>
      <w:bookmarkStart w:id="50" w:name="_Toc163062072"/>
      <w:bookmarkEnd w:id="49"/>
      <w:bookmarkEnd w:id="50"/>
      <w:r w:rsidRPr="001869E4">
        <w:t>Definition</w:t>
      </w:r>
      <w:r>
        <w:rPr>
          <w:lang w:val="en-US"/>
        </w:rPr>
        <w:t xml:space="preserve">/scope of </w:t>
      </w:r>
      <w:bookmarkStart w:id="51" w:name="OLE_LINK22"/>
      <w:r>
        <w:rPr>
          <w:lang w:val="en-US"/>
        </w:rPr>
        <w:t>proximity determination</w:t>
      </w:r>
      <w:bookmarkEnd w:id="51"/>
    </w:p>
    <w:p w14:paraId="2E07B4DA" w14:textId="49B25964" w:rsidR="00E45DBA" w:rsidRDefault="00E45DBA" w:rsidP="003B02E9">
      <w:pPr>
        <w:jc w:val="both"/>
        <w:rPr>
          <w:lang w:val="en-GB" w:eastAsia="ja-JP"/>
        </w:rPr>
      </w:pPr>
      <w:bookmarkStart w:id="52" w:name="_Hlk162257931"/>
      <w:r>
        <w:rPr>
          <w:lang w:val="en-GB" w:eastAsia="ja-JP"/>
        </w:rPr>
        <w:t xml:space="preserve">Definition of </w:t>
      </w:r>
      <w:r>
        <w:t xml:space="preserve">proximity determination was clarified in RAN#103 </w:t>
      </w:r>
      <w:r w:rsidR="00BF5ED9">
        <w:t xml:space="preserve">[1] and copied below. </w:t>
      </w:r>
      <w:r w:rsidR="00670D59">
        <w:t xml:space="preserve">This is the distance between an Ambient IoT reader and a device. </w:t>
      </w:r>
      <w:r w:rsidR="00712508">
        <w:rPr>
          <w:rFonts w:eastAsia="SimSun"/>
          <w:lang w:eastAsia="ja-JP"/>
        </w:rPr>
        <w:t>However, it is unclear</w:t>
      </w:r>
      <w:r w:rsidR="00670D59">
        <w:rPr>
          <w:rFonts w:eastAsia="SimSun"/>
          <w:lang w:eastAsia="ja-JP"/>
        </w:rPr>
        <w:t xml:space="preserve"> what is the </w:t>
      </w:r>
      <w:r w:rsidR="00712508">
        <w:rPr>
          <w:rFonts w:eastAsia="SimSun"/>
          <w:lang w:eastAsia="ja-JP"/>
        </w:rPr>
        <w:t xml:space="preserve">value </w:t>
      </w:r>
      <w:r w:rsidR="00670D59">
        <w:rPr>
          <w:rFonts w:eastAsia="SimSun"/>
          <w:lang w:eastAsia="ja-JP"/>
        </w:rPr>
        <w:t xml:space="preserve">range of proximity </w:t>
      </w:r>
      <w:r w:rsidR="00712508">
        <w:rPr>
          <w:rFonts w:eastAsia="SimSun"/>
          <w:lang w:eastAsia="ja-JP"/>
        </w:rPr>
        <w:t xml:space="preserve">threshold, </w:t>
      </w:r>
      <w:r w:rsidR="00712508">
        <w:t>the dividing line between near and far</w:t>
      </w:r>
      <w:r w:rsidR="00B9230C">
        <w:t xml:space="preserve"> (or “not near”)</w:t>
      </w:r>
      <w:r w:rsidR="00712508">
        <w:t>.</w:t>
      </w:r>
    </w:p>
    <w:p w14:paraId="201459D9" w14:textId="77777777" w:rsidR="00BF5ED9" w:rsidRPr="004C37AE" w:rsidRDefault="00BF5ED9" w:rsidP="004C37AE">
      <w:pPr>
        <w:spacing w:after="120"/>
        <w:ind w:left="360" w:right="-96"/>
        <w:rPr>
          <w:rFonts w:ascii="Times New Roman" w:eastAsia="SimSun" w:hAnsi="Times New Roman" w:cs="Times New Roman"/>
          <w:lang w:eastAsia="ja-JP"/>
        </w:rPr>
      </w:pPr>
      <w:r w:rsidRPr="004C37AE">
        <w:rPr>
          <w:rFonts w:ascii="Times New Roman" w:eastAsia="SimSun" w:hAnsi="Times New Roman" w:cs="Times New Roman"/>
          <w:lang w:eastAsia="ja-JP"/>
        </w:rPr>
        <w:t>Study the feasibility and required functionalities for proximity determination</w:t>
      </w:r>
      <w:r w:rsidRPr="004C37AE">
        <w:rPr>
          <w:rFonts w:ascii="Times New Roman" w:eastAsia="SimSun" w:hAnsi="Times New Roman" w:cs="Times New Roman"/>
          <w:color w:val="FF0000"/>
        </w:rPr>
        <w:t>, which is the determination of whether BS or intermediate UE and ambient IoT device are near each other or not</w:t>
      </w:r>
      <w:r w:rsidRPr="004C37AE">
        <w:rPr>
          <w:rFonts w:ascii="Times New Roman" w:eastAsia="SimSun" w:hAnsi="Times New Roman" w:cs="Times New Roman"/>
          <w:lang w:eastAsia="ja-JP"/>
        </w:rPr>
        <w:t xml:space="preserve"> (coordination with SA3 is required for privacy aspects).</w:t>
      </w:r>
    </w:p>
    <w:p w14:paraId="75F9A808" w14:textId="5A1C2971" w:rsidR="00670D59" w:rsidRDefault="00670D59" w:rsidP="00BF5ED9">
      <w:pPr>
        <w:spacing w:after="120"/>
        <w:ind w:right="-96"/>
        <w:jc w:val="both"/>
      </w:pPr>
      <w:bookmarkStart w:id="53" w:name="_Hlk162257917"/>
      <w:bookmarkEnd w:id="52"/>
      <w:r>
        <w:t xml:space="preserve">A reader’s coverage is 10~50m. </w:t>
      </w:r>
      <w:r w:rsidR="00DE0C57">
        <w:t>A</w:t>
      </w:r>
      <w:r>
        <w:t xml:space="preserve"> proximity threshold, namely the dividing line between near and far, </w:t>
      </w:r>
      <w:r w:rsidR="00DE0C57">
        <w:t xml:space="preserve">can be any value from 0m to the reader’s coverage, e.g., 50m. The large value range is not helpful for the discussion on methods, because </w:t>
      </w:r>
      <w:r w:rsidR="00712508">
        <w:t xml:space="preserve">methods would be different if the threshold is 1m or 49m. </w:t>
      </w:r>
      <w:r w:rsidR="00DE0C57">
        <w:t>It</w:t>
      </w:r>
      <w:r w:rsidR="00712508">
        <w:t>s</w:t>
      </w:r>
      <w:r w:rsidR="00DE0C57">
        <w:t xml:space="preserve"> specific value </w:t>
      </w:r>
      <w:r>
        <w:t>depends on the use cases of proximity determination.</w:t>
      </w:r>
      <w:r w:rsidRPr="00424956">
        <w:t xml:space="preserve"> </w:t>
      </w:r>
      <w:r>
        <w:t xml:space="preserve">In </w:t>
      </w:r>
      <w:r w:rsidR="00CB335E">
        <w:t>one</w:t>
      </w:r>
      <w:r>
        <w:t xml:space="preserve"> case, proximity determination can be used for coverage enhancement. </w:t>
      </w:r>
      <w:r w:rsidR="00712508">
        <w:t>It can</w:t>
      </w:r>
      <w:r>
        <w:t xml:space="preserve"> provide a distribution of devices</w:t>
      </w:r>
      <w:r w:rsidR="00DE0C57">
        <w:t xml:space="preserve"> in a reader’s coverage</w:t>
      </w:r>
      <w:r w:rsidR="0015002B">
        <w:t xml:space="preserve"> area</w:t>
      </w:r>
      <w:r>
        <w:t xml:space="preserve">, e.g., how many devices are near and their percentage. MNO can </w:t>
      </w:r>
      <w:r w:rsidR="00DE0C57">
        <w:t>adjust</w:t>
      </w:r>
      <w:r>
        <w:t xml:space="preserve"> a reader, if a large percentage of devices are far from it. </w:t>
      </w:r>
      <w:bookmarkStart w:id="54" w:name="OLE_LINK20"/>
      <w:r w:rsidR="00DE0C57">
        <w:t>In this sense, the proximity threshold between near and far is analogous to cell center and cell edge.</w:t>
      </w:r>
      <w:bookmarkEnd w:id="54"/>
      <w:r>
        <w:t xml:space="preserve"> </w:t>
      </w:r>
    </w:p>
    <w:p w14:paraId="705582E8" w14:textId="26E2156D" w:rsidR="00DE0C57" w:rsidRPr="00DE0C57" w:rsidRDefault="00DE0C57" w:rsidP="00AF53A7">
      <w:pPr>
        <w:pStyle w:val="Observation"/>
        <w:ind w:left="1701" w:hanging="1701"/>
        <w:jc w:val="left"/>
        <w:rPr>
          <w:rFonts w:eastAsia="SimSun"/>
        </w:rPr>
      </w:pPr>
      <w:bookmarkStart w:id="55" w:name="_Toc163235065"/>
      <w:r>
        <w:t xml:space="preserve">Proximity threshold, namely the dividing line between near and far, depends on the use cases of proximity determination. From coverage perspective, </w:t>
      </w:r>
      <w:r w:rsidRPr="00DE0C57">
        <w:t>the proximity threshold between near and far is analogous to cell center and cell edge.</w:t>
      </w:r>
      <w:bookmarkEnd w:id="55"/>
    </w:p>
    <w:p w14:paraId="0B652307" w14:textId="456AA493" w:rsidR="00DE0C57" w:rsidRDefault="00DE0C57" w:rsidP="00AF53A7">
      <w:pPr>
        <w:pStyle w:val="Proposal"/>
        <w:numPr>
          <w:ilvl w:val="0"/>
          <w:numId w:val="2"/>
        </w:numPr>
        <w:tabs>
          <w:tab w:val="clear" w:pos="1304"/>
        </w:tabs>
        <w:ind w:left="1701" w:hanging="1701"/>
      </w:pPr>
      <w:bookmarkStart w:id="56" w:name="_Toc163235079"/>
      <w:r>
        <w:t>RAN1 to clarify the use case of proximity determination and the</w:t>
      </w:r>
      <w:r w:rsidR="00712508">
        <w:t xml:space="preserve"> </w:t>
      </w:r>
      <w:r>
        <w:t xml:space="preserve">proximity </w:t>
      </w:r>
      <w:r w:rsidR="00712508">
        <w:t>range</w:t>
      </w:r>
      <w:r>
        <w:t>.</w:t>
      </w:r>
      <w:bookmarkEnd w:id="56"/>
    </w:p>
    <w:bookmarkEnd w:id="53"/>
    <w:p w14:paraId="2A463432" w14:textId="2DF8E636" w:rsidR="001E7C1B" w:rsidRPr="00BD3297" w:rsidRDefault="0043346D" w:rsidP="000A23A7">
      <w:pPr>
        <w:pStyle w:val="Heading1"/>
        <w:numPr>
          <w:ilvl w:val="0"/>
          <w:numId w:val="16"/>
        </w:numPr>
        <w:rPr>
          <w:lang w:val="en-US"/>
        </w:rPr>
      </w:pPr>
      <w:r w:rsidRPr="001869E4">
        <w:t>Methods</w:t>
      </w:r>
      <w:r>
        <w:rPr>
          <w:lang w:val="en-US"/>
        </w:rPr>
        <w:t xml:space="preserve"> for proximity determination</w:t>
      </w:r>
      <w:r w:rsidR="00A27019">
        <w:rPr>
          <w:lang w:val="en-US"/>
        </w:rPr>
        <w:t xml:space="preserve"> </w:t>
      </w:r>
    </w:p>
    <w:p w14:paraId="61F7A0F0" w14:textId="5D6D57FD" w:rsidR="0079745C" w:rsidRDefault="001F1A01" w:rsidP="00270AFE">
      <w:pPr>
        <w:jc w:val="both"/>
        <w:rPr>
          <w:rFonts w:eastAsia="SimSun"/>
          <w:lang w:eastAsia="ja-JP"/>
        </w:rPr>
      </w:pPr>
      <w:bookmarkStart w:id="57" w:name="OLE_LINK26"/>
      <w:r>
        <w:rPr>
          <w:rFonts w:eastAsia="SimSun"/>
          <w:lang w:eastAsia="ja-JP"/>
        </w:rPr>
        <w:t xml:space="preserve">A straightforward indicator of distance between a reader and a device is the pathloss. If a device’s transmission power is known by a reader, it can derive the pathloss and therefore the distance based on received transmission power. However, some problems need consideration for </w:t>
      </w:r>
      <w:r w:rsidR="003B64A6">
        <w:rPr>
          <w:rFonts w:eastAsia="SimSun"/>
          <w:lang w:eastAsia="ja-JP"/>
        </w:rPr>
        <w:t>Devices</w:t>
      </w:r>
      <w:r w:rsidR="00270AFE" w:rsidRPr="00BD3297">
        <w:rPr>
          <w:rFonts w:eastAsia="SimSun"/>
          <w:lang w:eastAsia="ja-JP"/>
        </w:rPr>
        <w:t xml:space="preserve"> </w:t>
      </w:r>
      <w:r w:rsidR="00270AFE">
        <w:rPr>
          <w:rFonts w:eastAsia="SimSun"/>
          <w:lang w:eastAsia="ja-JP"/>
        </w:rPr>
        <w:t>1</w:t>
      </w:r>
      <w:r w:rsidR="00270AFE" w:rsidRPr="00BD3297">
        <w:rPr>
          <w:rFonts w:eastAsia="SimSun"/>
          <w:lang w:eastAsia="ja-JP"/>
        </w:rPr>
        <w:t xml:space="preserve"> </w:t>
      </w:r>
      <w:r w:rsidR="003B64A6">
        <w:rPr>
          <w:rFonts w:eastAsia="SimSun"/>
          <w:lang w:eastAsia="ja-JP"/>
        </w:rPr>
        <w:t>and</w:t>
      </w:r>
      <w:r w:rsidR="00270AFE" w:rsidRPr="00BD3297">
        <w:rPr>
          <w:rFonts w:eastAsia="SimSun"/>
          <w:lang w:eastAsia="ja-JP"/>
        </w:rPr>
        <w:t xml:space="preserve"> </w:t>
      </w:r>
      <w:r w:rsidR="00270AFE">
        <w:rPr>
          <w:rFonts w:eastAsia="SimSun"/>
          <w:lang w:eastAsia="ja-JP"/>
        </w:rPr>
        <w:t>2a</w:t>
      </w:r>
      <w:r>
        <w:rPr>
          <w:rFonts w:eastAsia="SimSun"/>
          <w:lang w:eastAsia="ja-JP"/>
        </w:rPr>
        <w:t>.</w:t>
      </w:r>
      <w:r w:rsidR="00270AFE" w:rsidRPr="00BD3297">
        <w:rPr>
          <w:rFonts w:eastAsia="SimSun"/>
          <w:lang w:eastAsia="ja-JP"/>
        </w:rPr>
        <w:t xml:space="preserve"> </w:t>
      </w:r>
      <w:r>
        <w:rPr>
          <w:rFonts w:eastAsia="SimSun"/>
          <w:lang w:eastAsia="ja-JP"/>
        </w:rPr>
        <w:t>T</w:t>
      </w:r>
      <w:r w:rsidR="00270AFE" w:rsidRPr="00BD3297">
        <w:rPr>
          <w:rFonts w:eastAsia="SimSun"/>
          <w:lang w:eastAsia="ja-JP"/>
        </w:rPr>
        <w:t xml:space="preserve">he received </w:t>
      </w:r>
      <w:r w:rsidR="00746AD2">
        <w:rPr>
          <w:rFonts w:eastAsia="SimSun"/>
          <w:lang w:eastAsia="ja-JP"/>
        </w:rPr>
        <w:t>signal strength of a</w:t>
      </w:r>
      <w:r w:rsidR="00270AFE" w:rsidRPr="00BD3297">
        <w:rPr>
          <w:rFonts w:eastAsia="SimSun"/>
          <w:lang w:eastAsia="ja-JP"/>
        </w:rPr>
        <w:t xml:space="preserve"> backscattered signal at </w:t>
      </w:r>
      <w:r w:rsidR="00270AFE">
        <w:rPr>
          <w:rFonts w:eastAsia="SimSun"/>
          <w:lang w:eastAsia="ja-JP"/>
        </w:rPr>
        <w:t>a reader</w:t>
      </w:r>
      <w:r w:rsidR="00270AFE" w:rsidRPr="00BD3297">
        <w:rPr>
          <w:rFonts w:eastAsia="SimSun"/>
          <w:lang w:eastAsia="ja-JP"/>
        </w:rPr>
        <w:t xml:space="preserve"> is subject to </w:t>
      </w:r>
      <w:r w:rsidR="00746C4B">
        <w:rPr>
          <w:rFonts w:eastAsia="SimSun"/>
          <w:lang w:eastAsia="ja-JP"/>
        </w:rPr>
        <w:t xml:space="preserve">transmission power of a CW node, </w:t>
      </w:r>
      <w:r w:rsidR="00270AFE" w:rsidRPr="00BD3297">
        <w:rPr>
          <w:rFonts w:eastAsia="SimSun"/>
          <w:lang w:eastAsia="ja-JP"/>
        </w:rPr>
        <w:t xml:space="preserve">the propagation loss from </w:t>
      </w:r>
      <w:r w:rsidR="00746C4B">
        <w:rPr>
          <w:rFonts w:eastAsia="SimSun"/>
          <w:lang w:eastAsia="ja-JP"/>
        </w:rPr>
        <w:t>the</w:t>
      </w:r>
      <w:r>
        <w:rPr>
          <w:rFonts w:eastAsia="SimSun"/>
          <w:lang w:eastAsia="ja-JP"/>
        </w:rPr>
        <w:t xml:space="preserve"> </w:t>
      </w:r>
      <w:r w:rsidR="00270AFE" w:rsidRPr="00BD3297">
        <w:rPr>
          <w:rFonts w:eastAsia="SimSun"/>
          <w:lang w:eastAsia="ja-JP"/>
        </w:rPr>
        <w:t>CW</w:t>
      </w:r>
      <w:r w:rsidR="00270AFE">
        <w:rPr>
          <w:rFonts w:eastAsia="SimSun"/>
          <w:lang w:eastAsia="ja-JP"/>
        </w:rPr>
        <w:t xml:space="preserve"> node</w:t>
      </w:r>
      <w:r w:rsidR="00270AFE" w:rsidRPr="00BD3297">
        <w:rPr>
          <w:rFonts w:eastAsia="SimSun"/>
          <w:lang w:eastAsia="ja-JP"/>
        </w:rPr>
        <w:t xml:space="preserve"> to </w:t>
      </w:r>
      <w:r w:rsidR="00746C4B">
        <w:rPr>
          <w:rFonts w:eastAsia="SimSun"/>
          <w:lang w:eastAsia="ja-JP"/>
        </w:rPr>
        <w:t>the</w:t>
      </w:r>
      <w:r>
        <w:rPr>
          <w:rFonts w:eastAsia="SimSun"/>
          <w:lang w:eastAsia="ja-JP"/>
        </w:rPr>
        <w:t xml:space="preserve"> reader via a</w:t>
      </w:r>
      <w:r w:rsidR="00270AFE" w:rsidRPr="00BD3297">
        <w:rPr>
          <w:rFonts w:eastAsia="SimSun"/>
          <w:lang w:eastAsia="ja-JP"/>
        </w:rPr>
        <w:t xml:space="preserve"> device</w:t>
      </w:r>
      <w:r w:rsidR="00746C4B">
        <w:rPr>
          <w:rFonts w:eastAsia="SimSun"/>
          <w:lang w:eastAsia="ja-JP"/>
        </w:rPr>
        <w:t xml:space="preserve">, </w:t>
      </w:r>
      <w:r w:rsidR="00270AFE" w:rsidRPr="00BD3297">
        <w:rPr>
          <w:rFonts w:eastAsia="SimSun"/>
          <w:lang w:eastAsia="ja-JP"/>
        </w:rPr>
        <w:t xml:space="preserve">and the </w:t>
      </w:r>
      <w:r w:rsidR="006358E7">
        <w:rPr>
          <w:rFonts w:eastAsia="SimSun"/>
          <w:lang w:eastAsia="ja-JP"/>
        </w:rPr>
        <w:t>backscatter</w:t>
      </w:r>
      <w:r w:rsidR="00270AFE" w:rsidRPr="00BD3297">
        <w:rPr>
          <w:rFonts w:eastAsia="SimSun"/>
          <w:lang w:eastAsia="ja-JP"/>
        </w:rPr>
        <w:t xml:space="preserve"> loss. </w:t>
      </w:r>
      <w:r w:rsidR="00746C4B">
        <w:rPr>
          <w:rFonts w:eastAsia="SimSun"/>
          <w:lang w:eastAsia="ja-JP"/>
        </w:rPr>
        <w:t>The distance between the reader and the device, which is the target of p</w:t>
      </w:r>
      <w:r w:rsidR="00270AFE" w:rsidRPr="00BD3297">
        <w:rPr>
          <w:rFonts w:eastAsia="SimSun"/>
          <w:lang w:eastAsia="ja-JP"/>
        </w:rPr>
        <w:t>roximity determination</w:t>
      </w:r>
      <w:r w:rsidR="00746C4B">
        <w:rPr>
          <w:rFonts w:eastAsia="SimSun"/>
          <w:lang w:eastAsia="ja-JP"/>
        </w:rPr>
        <w:t xml:space="preserve">, </w:t>
      </w:r>
      <w:r w:rsidR="0016013D">
        <w:rPr>
          <w:rFonts w:eastAsia="SimSun"/>
          <w:lang w:eastAsia="ja-JP"/>
        </w:rPr>
        <w:t xml:space="preserve">only partially </w:t>
      </w:r>
      <w:r w:rsidR="00746C4B">
        <w:rPr>
          <w:rFonts w:eastAsia="SimSun"/>
          <w:lang w:eastAsia="ja-JP"/>
        </w:rPr>
        <w:t>contributes to the total</w:t>
      </w:r>
      <w:r w:rsidR="00270AFE" w:rsidRPr="00BD3297">
        <w:rPr>
          <w:rFonts w:eastAsia="SimSun"/>
          <w:lang w:eastAsia="ja-JP"/>
        </w:rPr>
        <w:t xml:space="preserve"> pathloss</w:t>
      </w:r>
      <w:r w:rsidR="00746C4B">
        <w:rPr>
          <w:rFonts w:eastAsia="SimSun"/>
          <w:lang w:eastAsia="ja-JP"/>
        </w:rPr>
        <w:t>.</w:t>
      </w:r>
      <w:r w:rsidR="0079745C">
        <w:rPr>
          <w:rFonts w:eastAsia="SimSun"/>
          <w:lang w:eastAsia="ja-JP"/>
        </w:rPr>
        <w:t xml:space="preserve"> </w:t>
      </w:r>
      <w:r w:rsidR="00746C4B">
        <w:rPr>
          <w:rFonts w:eastAsia="SimSun"/>
          <w:lang w:eastAsia="ja-JP"/>
        </w:rPr>
        <w:t>Further studies are needed on whether and how to de</w:t>
      </w:r>
      <w:r w:rsidR="00746C4B">
        <w:rPr>
          <w:rFonts w:eastAsia="SimSun" w:hint="eastAsia"/>
          <w:lang w:eastAsia="zh-CN"/>
        </w:rPr>
        <w:t>termin</w:t>
      </w:r>
      <w:r w:rsidR="00746C4B">
        <w:rPr>
          <w:rFonts w:eastAsia="SimSun"/>
          <w:lang w:eastAsia="zh-CN"/>
        </w:rPr>
        <w:t>e</w:t>
      </w:r>
      <w:r w:rsidR="00746C4B">
        <w:rPr>
          <w:rFonts w:eastAsia="SimSun"/>
          <w:lang w:eastAsia="ja-JP"/>
        </w:rPr>
        <w:t xml:space="preserve"> proximity from the received backscattered transmission.</w:t>
      </w:r>
    </w:p>
    <w:p w14:paraId="046C2855" w14:textId="19A236E1" w:rsidR="00746C4B" w:rsidRPr="00BD3297" w:rsidRDefault="00746C4B" w:rsidP="00AF53A7">
      <w:pPr>
        <w:pStyle w:val="Observation"/>
        <w:ind w:left="1701" w:hanging="1701"/>
        <w:jc w:val="left"/>
        <w:rPr>
          <w:rFonts w:eastAsia="SimSun"/>
        </w:rPr>
      </w:pPr>
      <w:bookmarkStart w:id="58" w:name="_Toc163235066"/>
      <w:bookmarkStart w:id="59" w:name="_Toc159245456"/>
      <w:bookmarkEnd w:id="57"/>
      <w:r>
        <w:rPr>
          <w:rFonts w:eastAsia="SimSun"/>
        </w:rPr>
        <w:t>F</w:t>
      </w:r>
      <w:r w:rsidRPr="00BD3297">
        <w:rPr>
          <w:rFonts w:eastAsia="SimSun"/>
        </w:rPr>
        <w:t xml:space="preserve">or </w:t>
      </w:r>
      <w:r>
        <w:rPr>
          <w:rFonts w:eastAsia="SimSun"/>
        </w:rPr>
        <w:t>D2R transmission by a</w:t>
      </w:r>
      <w:r w:rsidRPr="00BD3297">
        <w:rPr>
          <w:rFonts w:eastAsia="SimSun"/>
        </w:rPr>
        <w:t xml:space="preserve"> Type </w:t>
      </w:r>
      <w:r>
        <w:rPr>
          <w:rFonts w:eastAsia="SimSun"/>
        </w:rPr>
        <w:t>2b device</w:t>
      </w:r>
      <w:r w:rsidRPr="00BD3297">
        <w:rPr>
          <w:rFonts w:eastAsia="SimSun"/>
        </w:rPr>
        <w:t xml:space="preserve">, the UL transmission power </w:t>
      </w:r>
      <w:r>
        <w:rPr>
          <w:rFonts w:eastAsia="SimSun"/>
        </w:rPr>
        <w:t xml:space="preserve">received </w:t>
      </w:r>
      <w:r w:rsidRPr="00BD3297">
        <w:rPr>
          <w:rFonts w:eastAsia="SimSun"/>
        </w:rPr>
        <w:t xml:space="preserve">by </w:t>
      </w:r>
      <w:r>
        <w:rPr>
          <w:rFonts w:eastAsia="SimSun"/>
        </w:rPr>
        <w:t>a reader</w:t>
      </w:r>
      <w:r w:rsidRPr="00BD3297">
        <w:rPr>
          <w:rFonts w:eastAsia="SimSun"/>
        </w:rPr>
        <w:t xml:space="preserve"> can be an indicator of the distance </w:t>
      </w:r>
      <w:r>
        <w:rPr>
          <w:rFonts w:eastAsia="SimSun"/>
        </w:rPr>
        <w:t>between</w:t>
      </w:r>
      <w:r w:rsidRPr="00BD3297">
        <w:rPr>
          <w:rFonts w:eastAsia="SimSun"/>
        </w:rPr>
        <w:t xml:space="preserve"> the device </w:t>
      </w:r>
      <w:r>
        <w:rPr>
          <w:rFonts w:eastAsia="SimSun" w:hint="eastAsia"/>
          <w:lang w:eastAsia="zh-CN"/>
        </w:rPr>
        <w:t>and</w:t>
      </w:r>
      <w:r>
        <w:rPr>
          <w:rFonts w:eastAsia="SimSun"/>
        </w:rPr>
        <w:t xml:space="preserve"> </w:t>
      </w:r>
      <w:r>
        <w:rPr>
          <w:rFonts w:eastAsia="SimSun" w:hint="eastAsia"/>
          <w:lang w:eastAsia="zh-CN"/>
        </w:rPr>
        <w:t>the</w:t>
      </w:r>
      <w:r>
        <w:rPr>
          <w:rFonts w:eastAsia="SimSun"/>
        </w:rPr>
        <w:t xml:space="preserve"> </w:t>
      </w:r>
      <w:r>
        <w:rPr>
          <w:rFonts w:eastAsia="SimSun" w:hint="eastAsia"/>
          <w:lang w:eastAsia="zh-CN"/>
        </w:rPr>
        <w:t>reader</w:t>
      </w:r>
      <w:r w:rsidRPr="00BD3297">
        <w:rPr>
          <w:rFonts w:eastAsia="SimSun"/>
        </w:rPr>
        <w:t>.</w:t>
      </w:r>
      <w:bookmarkEnd w:id="58"/>
    </w:p>
    <w:p w14:paraId="0D0F7A24" w14:textId="3E67448D" w:rsidR="00270AFE" w:rsidRPr="00BD3297" w:rsidRDefault="00746C4B" w:rsidP="00AF53A7">
      <w:pPr>
        <w:pStyle w:val="Observation"/>
        <w:ind w:left="1701" w:hanging="1701"/>
        <w:jc w:val="left"/>
      </w:pPr>
      <w:bookmarkStart w:id="60" w:name="_Toc163235067"/>
      <w:r>
        <w:rPr>
          <w:rFonts w:eastAsia="SimSun" w:hint="eastAsia"/>
          <w:lang w:eastAsia="zh-CN"/>
        </w:rPr>
        <w:t>F</w:t>
      </w:r>
      <w:r w:rsidR="00270AFE" w:rsidRPr="00BD3297">
        <w:rPr>
          <w:rFonts w:eastAsia="SimSun"/>
        </w:rPr>
        <w:t xml:space="preserve">or </w:t>
      </w:r>
      <w:r>
        <w:rPr>
          <w:rFonts w:eastAsia="SimSun"/>
        </w:rPr>
        <w:t>D2R transmission from a Type 1 or Type 2a device, the</w:t>
      </w:r>
      <w:r w:rsidR="00270AFE" w:rsidRPr="00BD3297">
        <w:rPr>
          <w:rFonts w:eastAsia="SimSun"/>
        </w:rPr>
        <w:t xml:space="preserve"> backscattered </w:t>
      </w:r>
      <w:r>
        <w:rPr>
          <w:rFonts w:eastAsia="SimSun"/>
        </w:rPr>
        <w:t xml:space="preserve">transmission </w:t>
      </w:r>
      <w:r w:rsidR="00270AFE" w:rsidRPr="00BD3297">
        <w:rPr>
          <w:rFonts w:eastAsia="SimSun"/>
        </w:rPr>
        <w:t xml:space="preserve">power received by </w:t>
      </w:r>
      <w:r>
        <w:rPr>
          <w:rFonts w:eastAsia="SimSun"/>
        </w:rPr>
        <w:t xml:space="preserve">a reader </w:t>
      </w:r>
      <w:r w:rsidR="00270AFE" w:rsidRPr="00BD3297">
        <w:rPr>
          <w:rFonts w:eastAsia="SimSun"/>
        </w:rPr>
        <w:t xml:space="preserve">can </w:t>
      </w:r>
      <w:r>
        <w:rPr>
          <w:rFonts w:eastAsia="SimSun"/>
        </w:rPr>
        <w:t xml:space="preserve">partially </w:t>
      </w:r>
      <w:r w:rsidR="00270AFE" w:rsidRPr="00BD3297">
        <w:rPr>
          <w:rFonts w:eastAsia="SimSun"/>
        </w:rPr>
        <w:t xml:space="preserve">indicate a device’s proximity, </w:t>
      </w:r>
      <w:r w:rsidR="00270AFE" w:rsidRPr="00BD3297">
        <w:rPr>
          <w:rFonts w:eastAsia="SimSun"/>
        </w:rPr>
        <w:lastRenderedPageBreak/>
        <w:t xml:space="preserve">which is subject to the propagation loss </w:t>
      </w:r>
      <w:r>
        <w:rPr>
          <w:rFonts w:eastAsia="SimSun"/>
        </w:rPr>
        <w:t>between a</w:t>
      </w:r>
      <w:r w:rsidR="00270AFE" w:rsidRPr="00BD3297">
        <w:rPr>
          <w:rFonts w:eastAsia="SimSun"/>
        </w:rPr>
        <w:t xml:space="preserve"> CW</w:t>
      </w:r>
      <w:r>
        <w:rPr>
          <w:rFonts w:eastAsia="SimSun"/>
        </w:rPr>
        <w:t xml:space="preserve"> node</w:t>
      </w:r>
      <w:r w:rsidR="00270AFE" w:rsidRPr="00BD3297">
        <w:rPr>
          <w:rFonts w:eastAsia="SimSun"/>
        </w:rPr>
        <w:t xml:space="preserve"> </w:t>
      </w:r>
      <w:r w:rsidR="00270AFE">
        <w:rPr>
          <w:rFonts w:eastAsia="SimSun"/>
        </w:rPr>
        <w:t>and</w:t>
      </w:r>
      <w:r w:rsidR="00270AFE" w:rsidRPr="00BD3297">
        <w:rPr>
          <w:rFonts w:eastAsia="SimSun"/>
        </w:rPr>
        <w:t xml:space="preserve"> the device and its </w:t>
      </w:r>
      <w:r>
        <w:rPr>
          <w:rFonts w:eastAsia="SimSun"/>
        </w:rPr>
        <w:t>backscatter</w:t>
      </w:r>
      <w:r w:rsidR="00270AFE" w:rsidRPr="00BD3297">
        <w:rPr>
          <w:rFonts w:eastAsia="SimSun"/>
        </w:rPr>
        <w:t xml:space="preserve"> loss.</w:t>
      </w:r>
      <w:bookmarkEnd w:id="59"/>
      <w:bookmarkEnd w:id="60"/>
    </w:p>
    <w:p w14:paraId="1E0C7102" w14:textId="63D39358" w:rsidR="00712508" w:rsidRPr="001869E4" w:rsidRDefault="00746C4B" w:rsidP="00AF53A7">
      <w:pPr>
        <w:pStyle w:val="Proposal"/>
        <w:numPr>
          <w:ilvl w:val="0"/>
          <w:numId w:val="2"/>
        </w:numPr>
        <w:tabs>
          <w:tab w:val="clear" w:pos="1304"/>
        </w:tabs>
        <w:ind w:left="1701" w:hanging="1701"/>
        <w:jc w:val="left"/>
      </w:pPr>
      <w:bookmarkStart w:id="61" w:name="_Toc163235080"/>
      <w:r>
        <w:t>Study how to</w:t>
      </w:r>
      <w:r w:rsidRPr="00746C4B">
        <w:t xml:space="preserve"> determine proximity from the received backscattered transmission.</w:t>
      </w:r>
      <w:bookmarkEnd w:id="61"/>
    </w:p>
    <w:p w14:paraId="37EB5693" w14:textId="2456ED54" w:rsidR="00C01F33" w:rsidRPr="00BD3297" w:rsidRDefault="00C01F33" w:rsidP="000A23A7">
      <w:pPr>
        <w:pStyle w:val="Heading1"/>
        <w:numPr>
          <w:ilvl w:val="0"/>
          <w:numId w:val="16"/>
        </w:numPr>
        <w:rPr>
          <w:lang w:val="en-US"/>
        </w:rPr>
      </w:pPr>
      <w:r w:rsidRPr="004C37AE">
        <w:t>Conclusion</w:t>
      </w:r>
    </w:p>
    <w:p w14:paraId="5A650F21" w14:textId="77777777" w:rsidR="008E065E" w:rsidRPr="00BD3297" w:rsidRDefault="008E065E" w:rsidP="008E065E">
      <w:pPr>
        <w:pStyle w:val="BodyText"/>
        <w:rPr>
          <w:b/>
          <w:bCs/>
        </w:rPr>
      </w:pPr>
      <w:r w:rsidRPr="00BD3297">
        <w:t xml:space="preserve">In </w:t>
      </w:r>
      <w:r w:rsidR="007729A2" w:rsidRPr="00BD3297">
        <w:t xml:space="preserve">the previous </w:t>
      </w:r>
      <w:r w:rsidRPr="00BD3297">
        <w:t>section</w:t>
      </w:r>
      <w:r w:rsidR="007729A2" w:rsidRPr="00BD3297">
        <w:t>s</w:t>
      </w:r>
      <w:r w:rsidRPr="00BD3297">
        <w:t xml:space="preserve"> we made the following observations:</w:t>
      </w:r>
      <w:r w:rsidR="00C93814" w:rsidRPr="00BD3297">
        <w:rPr>
          <w:b/>
          <w:bCs/>
        </w:rPr>
        <w:t xml:space="preserve"> </w:t>
      </w:r>
    </w:p>
    <w:p w14:paraId="13228151" w14:textId="7AD74189" w:rsidR="00AF53A7"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\f O \n \h \z \t "Observation" \c </w:instrText>
      </w:r>
      <w:r w:rsidRPr="00BD3297">
        <w:rPr>
          <w:b w:val="0"/>
          <w:bCs/>
        </w:rPr>
        <w:fldChar w:fldCharType="separate"/>
      </w:r>
      <w:hyperlink w:anchor="_Toc163235057" w:history="1">
        <w:r w:rsidR="00AF53A7" w:rsidRPr="00301C35">
          <w:rPr>
            <w:rStyle w:val="Hyperlink"/>
            <w:noProof/>
          </w:rPr>
          <w:t>Observation 1</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Using control information, preamble partitioning, and scrambling are some of the ways to distinguish between different types of PRDCH.</w:t>
        </w:r>
      </w:hyperlink>
    </w:p>
    <w:p w14:paraId="2DC7C06A" w14:textId="4AEDF2DC"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58" w:history="1">
        <w:r w:rsidR="00AF53A7" w:rsidRPr="00301C35">
          <w:rPr>
            <w:rStyle w:val="Hyperlink"/>
            <w:noProof/>
          </w:rPr>
          <w:t>Observation 2</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Some R2D control information will be A-IoT device-type agnostic and generally applicable to all device types whereas other may be A-IoT device-type specific.</w:t>
        </w:r>
      </w:hyperlink>
    </w:p>
    <w:p w14:paraId="632D80FE" w14:textId="56D9136F"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59" w:history="1">
        <w:r w:rsidR="00AF53A7" w:rsidRPr="00301C35">
          <w:rPr>
            <w:rStyle w:val="Hyperlink"/>
            <w:noProof/>
          </w:rPr>
          <w:t>Observation 3</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The R2D control information for A-IoT devices should be designed flexibly to cater to both active and passive device types.</w:t>
        </w:r>
      </w:hyperlink>
    </w:p>
    <w:p w14:paraId="63BA6BFC" w14:textId="754EF7F0"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0" w:history="1">
        <w:r w:rsidR="00AF53A7" w:rsidRPr="00301C35">
          <w:rPr>
            <w:rStyle w:val="Hyperlink"/>
            <w:noProof/>
          </w:rPr>
          <w:t>Observation 4</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Potential D2R control information may include confirmatory response for PRDCH, number of PDRCH transmissions before requiring a recharge, time taken by A-IoT device to recharge, and coarse channel quality information.</w:t>
        </w:r>
      </w:hyperlink>
    </w:p>
    <w:p w14:paraId="01CD88FA" w14:textId="6CFF4548"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1" w:history="1">
        <w:r w:rsidR="00AF53A7" w:rsidRPr="00301C35">
          <w:rPr>
            <w:rStyle w:val="Hyperlink"/>
            <w:noProof/>
          </w:rPr>
          <w:t>Observation 5</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If the time interval between an R2D transmission and the corresponding D2R transmission following it is too long, devices may lose the timing obtained from R2D timing acquisition signal due to timing drift at the time for the D2R transmission.</w:t>
        </w:r>
      </w:hyperlink>
    </w:p>
    <w:p w14:paraId="450C9DE9" w14:textId="7F333483"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2" w:history="1">
        <w:r w:rsidR="00AF53A7" w:rsidRPr="00301C35">
          <w:rPr>
            <w:rStyle w:val="Hyperlink"/>
            <w:noProof/>
          </w:rPr>
          <w:t>Observation 6</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If a delimiter is needed in a R2D signal, it can be embedded within the preamble or transmitted separately before the preamble.</w:t>
        </w:r>
      </w:hyperlink>
    </w:p>
    <w:p w14:paraId="1012CB3E" w14:textId="4527BE3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3" w:history="1">
        <w:r w:rsidR="00AF53A7" w:rsidRPr="00301C35">
          <w:rPr>
            <w:rStyle w:val="Hyperlink"/>
            <w:noProof/>
          </w:rPr>
          <w:t>Observation 7</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If the purpose of a postamble is to indicate the end of a D2R/R2D transmission, there is no need for an explicit indication, if the payload size of the subsequent D2R/R2D data transmission is configured/indicated by readers to devices.</w:t>
        </w:r>
      </w:hyperlink>
    </w:p>
    <w:p w14:paraId="3C0BBA9A" w14:textId="7ABC5BCF"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4" w:history="1">
        <w:r w:rsidR="00AF53A7" w:rsidRPr="00301C35">
          <w:rPr>
            <w:rStyle w:val="Hyperlink"/>
            <w:noProof/>
            <w:lang w:val="en-GB"/>
          </w:rPr>
          <w:t>Observation 8</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lang w:val="en-GB"/>
          </w:rPr>
          <w:t>Depending on the waveform and modulation supported for A-IoT physical channels, it may not be feasible to reuse the legacy NR reference signals in A-IoT.</w:t>
        </w:r>
      </w:hyperlink>
    </w:p>
    <w:p w14:paraId="29027ED0" w14:textId="5388F4FF"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5" w:history="1">
        <w:r w:rsidR="00AF53A7" w:rsidRPr="00301C35">
          <w:rPr>
            <w:rStyle w:val="Hyperlink"/>
            <w:rFonts w:eastAsia="SimSun"/>
            <w:noProof/>
          </w:rPr>
          <w:t>Observation 9</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noProof/>
          </w:rPr>
          <w:t>Proximity threshold, namely the dividing line between near and far, depends on the use cases of proximity determination. From coverage perspective, the proximity threshold between near and far is analogous to cell center and cell edge.</w:t>
        </w:r>
      </w:hyperlink>
    </w:p>
    <w:p w14:paraId="5FC7B55F" w14:textId="50DF90AC"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6" w:history="1">
        <w:r w:rsidR="00AF53A7" w:rsidRPr="00301C35">
          <w:rPr>
            <w:rStyle w:val="Hyperlink"/>
            <w:rFonts w:eastAsia="SimSun"/>
            <w:noProof/>
          </w:rPr>
          <w:t>Observation 10</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rFonts w:eastAsia="SimSun"/>
            <w:noProof/>
          </w:rPr>
          <w:t>For D2R transmission by a Type 2b device, the UL transmission power received by a reader can be an indicator of the distance between the device and the reader.</w:t>
        </w:r>
      </w:hyperlink>
    </w:p>
    <w:p w14:paraId="0B85E61D" w14:textId="304956DF"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7" w:history="1">
        <w:r w:rsidR="00AF53A7" w:rsidRPr="00301C35">
          <w:rPr>
            <w:rStyle w:val="Hyperlink"/>
            <w:noProof/>
          </w:rPr>
          <w:t>Observation 11</w:t>
        </w:r>
        <w:r w:rsidR="00AF53A7">
          <w:rPr>
            <w:rFonts w:asciiTheme="minorHAnsi" w:eastAsiaTheme="minorEastAsia" w:hAnsiTheme="minorHAnsi"/>
            <w:b w:val="0"/>
            <w:noProof/>
            <w:kern w:val="2"/>
            <w:sz w:val="22"/>
            <w:lang w:val="en-SE" w:eastAsia="en-SE"/>
            <w14:ligatures w14:val="standardContextual"/>
          </w:rPr>
          <w:tab/>
        </w:r>
        <w:r w:rsidR="00AF53A7" w:rsidRPr="00301C35">
          <w:rPr>
            <w:rStyle w:val="Hyperlink"/>
            <w:rFonts w:eastAsia="SimSun"/>
            <w:noProof/>
          </w:rPr>
          <w:t>For D2R transmission from a Type 1 or Type 2a device, the backscattered transmission power received by a reader can partially indicate a device’s proximity, which is subject to the propagation loss between a CW node and the device and its backscatter loss.</w:t>
        </w:r>
      </w:hyperlink>
    </w:p>
    <w:p w14:paraId="7D91EC5D" w14:textId="2AD9AFE4" w:rsidR="006E1C82" w:rsidRPr="00BD3297" w:rsidRDefault="006F6582" w:rsidP="008E065E">
      <w:pPr>
        <w:pStyle w:val="BodyText"/>
        <w:rPr>
          <w:b/>
          <w:bCs/>
        </w:rPr>
      </w:pPr>
      <w:r w:rsidRPr="00BD3297">
        <w:rPr>
          <w:b/>
          <w:bCs/>
        </w:rPr>
        <w:fldChar w:fldCharType="end"/>
      </w:r>
    </w:p>
    <w:p w14:paraId="6225A1B8" w14:textId="77777777" w:rsidR="006E1C82" w:rsidRPr="00BD3297" w:rsidRDefault="008E065E" w:rsidP="006E1C82">
      <w:pPr>
        <w:pStyle w:val="BodyText"/>
      </w:pPr>
      <w:r w:rsidRPr="00BD3297">
        <w:t xml:space="preserve">Based on the discussion in </w:t>
      </w:r>
      <w:r w:rsidR="007729A2" w:rsidRPr="00BD3297">
        <w:t xml:space="preserve">the previous </w:t>
      </w:r>
      <w:r w:rsidRPr="00BD3297">
        <w:t>section</w:t>
      </w:r>
      <w:r w:rsidR="007729A2" w:rsidRPr="00BD3297">
        <w:t>s</w:t>
      </w:r>
      <w:r w:rsidRPr="00BD3297">
        <w:t xml:space="preserve"> we propose the following:</w:t>
      </w:r>
    </w:p>
    <w:p w14:paraId="0A38E0B4" w14:textId="77777777" w:rsidR="00AF53A7"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\n \h \z \t "Proposal" \c </w:instrText>
      </w:r>
      <w:r w:rsidRPr="00BD3297">
        <w:rPr>
          <w:b w:val="0"/>
          <w:bCs/>
        </w:rPr>
        <w:fldChar w:fldCharType="separate"/>
      </w:r>
      <w:hyperlink w:anchor="_Toc163235068" w:history="1">
        <w:r w:rsidR="00AF53A7" w:rsidRPr="00753C85">
          <w:rPr>
            <w:rStyle w:val="Hyperlink"/>
            <w:noProof/>
          </w:rPr>
          <w:t>Proposal 1</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discuss how to transmit and distinguish between the different types of information (e.g., SI, control, and data) on PRDCH.</w:t>
        </w:r>
      </w:hyperlink>
    </w:p>
    <w:p w14:paraId="43110200"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69" w:history="1">
        <w:r w:rsidR="00AF53A7" w:rsidRPr="00753C85">
          <w:rPr>
            <w:rStyle w:val="Hyperlink"/>
            <w:noProof/>
          </w:rPr>
          <w:t>Proposal 2</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discuss the potential R2D control information that needs to be transmitted for each A-IoT device type.</w:t>
        </w:r>
      </w:hyperlink>
    </w:p>
    <w:p w14:paraId="7E86A512"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0" w:history="1">
        <w:r w:rsidR="00AF53A7" w:rsidRPr="00753C85">
          <w:rPr>
            <w:rStyle w:val="Hyperlink"/>
            <w:noProof/>
          </w:rPr>
          <w:t>Proposal 3</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discuss whether to reuse PRDCH or to define a dedicated channel for transmitting R2D control information to A-IoT devices.</w:t>
        </w:r>
      </w:hyperlink>
    </w:p>
    <w:p w14:paraId="0E779309"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1" w:history="1">
        <w:r w:rsidR="00AF53A7" w:rsidRPr="00753C85">
          <w:rPr>
            <w:rStyle w:val="Hyperlink"/>
            <w:noProof/>
          </w:rPr>
          <w:t>Proposal 4</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discuss the potential D2R control information that needs to be transmitted for each A-IoT device type.</w:t>
        </w:r>
      </w:hyperlink>
    </w:p>
    <w:p w14:paraId="1C507E8A"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2" w:history="1">
        <w:r w:rsidR="00AF53A7" w:rsidRPr="00753C85">
          <w:rPr>
            <w:rStyle w:val="Hyperlink"/>
            <w:noProof/>
          </w:rPr>
          <w:t>Proposal 5</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D2R control information transmitted by A-IoT devices can be carried by PDRCH.</w:t>
        </w:r>
      </w:hyperlink>
    </w:p>
    <w:p w14:paraId="5713256F"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3" w:history="1">
        <w:r w:rsidR="00AF53A7" w:rsidRPr="00753C85">
          <w:rPr>
            <w:rStyle w:val="Hyperlink"/>
            <w:noProof/>
          </w:rPr>
          <w:t>Proposal 6</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Study periodic and aperiodic synchronization signals for A-IoT devices.</w:t>
        </w:r>
      </w:hyperlink>
    </w:p>
    <w:p w14:paraId="14900119"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4" w:history="1">
        <w:r w:rsidR="00AF53A7" w:rsidRPr="00753C85">
          <w:rPr>
            <w:rStyle w:val="Hyperlink"/>
            <w:noProof/>
          </w:rPr>
          <w:t>Proposal 7</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clarify the role of a delimiter in a R2D signal: (a) indicate the start of transmission based on the received signal energy; (b) assist the device in achieving coarse synchronization before acquiring a finer synchronization by detecting the preamble; (c) both (a) and (b).</w:t>
        </w:r>
      </w:hyperlink>
    </w:p>
    <w:p w14:paraId="7386D387"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5" w:history="1">
        <w:r w:rsidR="00AF53A7" w:rsidRPr="00753C85">
          <w:rPr>
            <w:rStyle w:val="Hyperlink"/>
            <w:noProof/>
          </w:rPr>
          <w:t>Proposal 8</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Study the need for midambles, including whether there would be a time gap in a R2D or D2R transmission and whether timing drift may change the duration of symbols throughout a D2R transmission and affect the reliable reception.</w:t>
        </w:r>
      </w:hyperlink>
    </w:p>
    <w:p w14:paraId="166DCBC5"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6" w:history="1">
        <w:r w:rsidR="00AF53A7" w:rsidRPr="00753C85">
          <w:rPr>
            <w:rStyle w:val="Hyperlink"/>
            <w:noProof/>
          </w:rPr>
          <w:t>Proposal 9</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study whether postambles can serve as additional timing acquisition signal taking into account the duration of the PRDCH and device timing capability.</w:t>
        </w:r>
      </w:hyperlink>
    </w:p>
    <w:p w14:paraId="0D2F036F"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7" w:history="1">
        <w:r w:rsidR="00AF53A7" w:rsidRPr="00753C85">
          <w:rPr>
            <w:rStyle w:val="Hyperlink"/>
            <w:noProof/>
          </w:rPr>
          <w:t>Proposal 10</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A-IoT device may perform measurements using a known pilot or reference sequence embedded within the PRDCH signal. The reader may perform measurements using a known pilot or reference sequence embedded within the PDRCH signal.</w:t>
        </w:r>
      </w:hyperlink>
    </w:p>
    <w:p w14:paraId="5FA37C02"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8" w:history="1">
        <w:r w:rsidR="00AF53A7" w:rsidRPr="00753C85">
          <w:rPr>
            <w:rStyle w:val="Hyperlink"/>
            <w:noProof/>
          </w:rPr>
          <w:t>Proposal 11</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Discussion on reference signal design can be deferred until more progress on the waveform and modulation supported by PRDCH and PDRCH.</w:t>
        </w:r>
      </w:hyperlink>
    </w:p>
    <w:p w14:paraId="1DD94BE5"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79" w:history="1">
        <w:r w:rsidR="00AF53A7" w:rsidRPr="00753C85">
          <w:rPr>
            <w:rStyle w:val="Hyperlink"/>
            <w:noProof/>
          </w:rPr>
          <w:t>Proposal 12</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RAN1 to clarify the use case of proximity determination and the proximity range.</w:t>
        </w:r>
      </w:hyperlink>
    </w:p>
    <w:p w14:paraId="34414AA3" w14:textId="77777777" w:rsidR="00AF53A7"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35080" w:history="1">
        <w:r w:rsidR="00AF53A7" w:rsidRPr="00753C85">
          <w:rPr>
            <w:rStyle w:val="Hyperlink"/>
            <w:noProof/>
          </w:rPr>
          <w:t>Proposal 13</w:t>
        </w:r>
        <w:r w:rsidR="00AF53A7">
          <w:rPr>
            <w:rFonts w:asciiTheme="minorHAnsi" w:eastAsiaTheme="minorEastAsia" w:hAnsiTheme="minorHAnsi"/>
            <w:b w:val="0"/>
            <w:noProof/>
            <w:kern w:val="2"/>
            <w:sz w:val="22"/>
            <w:lang w:val="en-SE" w:eastAsia="en-SE"/>
            <w14:ligatures w14:val="standardContextual"/>
          </w:rPr>
          <w:tab/>
        </w:r>
        <w:r w:rsidR="00AF53A7" w:rsidRPr="00753C85">
          <w:rPr>
            <w:rStyle w:val="Hyperlink"/>
            <w:noProof/>
          </w:rPr>
          <w:t>Study how to determine proximity from the received backscattered transmission.</w:t>
        </w:r>
      </w:hyperlink>
    </w:p>
    <w:p w14:paraId="71D79D99" w14:textId="47D91CC4" w:rsidR="00F507D1" w:rsidRPr="00BD3297" w:rsidRDefault="006E1C82" w:rsidP="00CE0424">
      <w:pPr>
        <w:pStyle w:val="Heading1"/>
        <w:rPr>
          <w:lang w:val="en-US"/>
        </w:rPr>
      </w:pPr>
      <w:r w:rsidRPr="00BD3297">
        <w:rPr>
          <w:b/>
          <w:bCs/>
          <w:lang w:val="en-US" w:eastAsia="zh-CN"/>
        </w:rPr>
        <w:fldChar w:fldCharType="end"/>
      </w:r>
      <w:bookmarkStart w:id="62" w:name="_In-sequence_SDU_delivery"/>
      <w:bookmarkEnd w:id="62"/>
      <w:r w:rsidR="00F507D1" w:rsidRPr="00BD3297">
        <w:rPr>
          <w:lang w:val="en-US"/>
        </w:rPr>
        <w:t>References</w:t>
      </w:r>
    </w:p>
    <w:bookmarkStart w:id="63" w:name="_Hlk162257946"/>
    <w:bookmarkStart w:id="64" w:name="_Ref155949857"/>
    <w:bookmarkStart w:id="65" w:name="_Ref161349906"/>
    <w:bookmarkStart w:id="66" w:name="_Ref174151459"/>
    <w:bookmarkStart w:id="67" w:name="_Ref189809556"/>
    <w:p w14:paraId="1B453FAF" w14:textId="3575ACC4" w:rsidR="004909AC" w:rsidRPr="002914EA" w:rsidRDefault="004909AC" w:rsidP="004909AC">
      <w:pPr>
        <w:pStyle w:val="Reference"/>
        <w:jc w:val="left"/>
      </w:pPr>
      <w:r w:rsidRPr="002914EA">
        <w:fldChar w:fldCharType="begin"/>
      </w:r>
      <w:r>
        <w:instrText>HYPERLINK "https://www.3gpp.org/ftp/tsg_ran/TSG_RAN/TSGR_103/Docs/RP-240826.zip"</w:instrText>
      </w:r>
      <w:r w:rsidRPr="002914EA">
        <w:fldChar w:fldCharType="separate"/>
      </w:r>
      <w:r>
        <w:rPr>
          <w:rStyle w:val="Hyperlink"/>
        </w:rPr>
        <w:t>RP-240826</w:t>
      </w:r>
      <w:r w:rsidRPr="002914EA">
        <w:fldChar w:fldCharType="end"/>
      </w:r>
      <w:bookmarkEnd w:id="63"/>
      <w:r w:rsidRPr="002914EA">
        <w:t>, “</w:t>
      </w:r>
      <w:r>
        <w:t>Revised</w:t>
      </w:r>
      <w:r w:rsidRPr="002914EA">
        <w:t xml:space="preserve"> SID: Study on solutions for Ambient IoT (Internet of Things) in NR”, </w:t>
      </w:r>
      <w:r>
        <w:t xml:space="preserve">CMCC, </w:t>
      </w:r>
      <w:r w:rsidRPr="002914EA">
        <w:t>Huawei</w:t>
      </w:r>
      <w:r>
        <w:t>, T-Mobile USA</w:t>
      </w:r>
      <w:r w:rsidRPr="002914EA">
        <w:t>, RAN#10</w:t>
      </w:r>
      <w:r>
        <w:t>3</w:t>
      </w:r>
      <w:r w:rsidRPr="002914EA">
        <w:t xml:space="preserve">, </w:t>
      </w:r>
      <w:r>
        <w:t>March 2024</w:t>
      </w:r>
      <w:r w:rsidRPr="002914EA">
        <w:t>.</w:t>
      </w:r>
      <w:bookmarkEnd w:id="64"/>
    </w:p>
    <w:bookmarkStart w:id="68" w:name="_Ref163234355"/>
    <w:p w14:paraId="7AF05B50" w14:textId="0A582FF4" w:rsidR="003E1FC5" w:rsidRPr="00CE0424" w:rsidRDefault="00111390" w:rsidP="003E1FC5">
      <w:pPr>
        <w:pStyle w:val="Reference"/>
        <w:jc w:val="left"/>
      </w:pPr>
      <w:r>
        <w:fldChar w:fldCharType="begin"/>
      </w:r>
      <w:r>
        <w:instrText>HYPERLINK "https://www.3gpp.org/ftp/tsg_ran/WG1_RL1/TSGR1_116/Docs/R1-2400328.zip"</w:instrText>
      </w:r>
      <w:r>
        <w:fldChar w:fldCharType="separate"/>
      </w:r>
      <w:r w:rsidR="003E1FC5" w:rsidRPr="004125E3">
        <w:rPr>
          <w:rStyle w:val="Hyperlink"/>
        </w:rPr>
        <w:t>R1-2400328</w:t>
      </w:r>
      <w:r>
        <w:rPr>
          <w:rStyle w:val="Hyperlink"/>
        </w:rPr>
        <w:fldChar w:fldCharType="end"/>
      </w:r>
      <w:r w:rsidR="003E1FC5">
        <w:t>, “</w:t>
      </w:r>
      <w:r w:rsidR="003E1FC5" w:rsidRPr="004125E3">
        <w:t>Ambient IoT Study Item work plan</w:t>
      </w:r>
      <w:r w:rsidR="003E1FC5">
        <w:t>”, CMCC, Huawei, T-Mobile USA, RAN1#116, February 2024.</w:t>
      </w:r>
      <w:bookmarkEnd w:id="65"/>
      <w:bookmarkEnd w:id="68"/>
    </w:p>
    <w:bookmarkStart w:id="69" w:name="_Ref161349911"/>
    <w:bookmarkStart w:id="70" w:name="_Ref155950015"/>
    <w:p w14:paraId="71EC0FDC" w14:textId="27F6570A" w:rsidR="003E1FC5" w:rsidRPr="00CE0424" w:rsidRDefault="003E1FC5" w:rsidP="003E1FC5">
      <w:pPr>
        <w:pStyle w:val="Reference"/>
        <w:jc w:val="left"/>
      </w:pPr>
      <w:r>
        <w:fldChar w:fldCharType="begin"/>
      </w:r>
      <w:r>
        <w:instrText>HYPERLINK "https://www.3gpp.org/ftp/tsg_ran/WG1_RL1/TSGR1_116/Docs/R1-2401795.zip"</w:instrText>
      </w:r>
      <w:r>
        <w:fldChar w:fldCharType="separate"/>
      </w:r>
      <w:r>
        <w:rPr>
          <w:rStyle w:val="Hyperlink"/>
        </w:rPr>
        <w:t>R1-2401795</w:t>
      </w:r>
      <w:r>
        <w:fldChar w:fldCharType="end"/>
      </w:r>
      <w:r>
        <w:t>, “</w:t>
      </w:r>
      <w:r w:rsidRPr="009D12C8">
        <w:t>Skeleton for TR 38.769 “Study on Solutions for Ambient IoT (Internet of Things)” v0.0.1</w:t>
      </w:r>
      <w:r>
        <w:t>”, Huawei (TR editor), RAN1#116, February 2024.</w:t>
      </w:r>
      <w:bookmarkEnd w:id="69"/>
    </w:p>
    <w:bookmarkStart w:id="71" w:name="_Ref161349949"/>
    <w:p w14:paraId="0829583F" w14:textId="166ED287" w:rsidR="003E1FC5" w:rsidRDefault="003E1FC5" w:rsidP="003E1FC5">
      <w:pPr>
        <w:pStyle w:val="Reference"/>
        <w:jc w:val="left"/>
      </w:pPr>
      <w:r>
        <w:fldChar w:fldCharType="begin"/>
      </w:r>
      <w:r>
        <w:instrText>HYPERLINK "https://www.3gpp.org/ftp/Specs/archive/38_series/38.848/38848-i00.zip"</w:instrText>
      </w:r>
      <w:r>
        <w:fldChar w:fldCharType="separate"/>
      </w:r>
      <w:r w:rsidRPr="00A91EDA">
        <w:rPr>
          <w:rStyle w:val="Hyperlink"/>
        </w:rPr>
        <w:t>TR 38.848 V18.0.0</w:t>
      </w:r>
      <w:r>
        <w:rPr>
          <w:rStyle w:val="Hyperlink"/>
        </w:rPr>
        <w:fldChar w:fldCharType="end"/>
      </w:r>
      <w:r w:rsidRPr="00CE0424">
        <w:t xml:space="preserve">, </w:t>
      </w:r>
      <w:r>
        <w:t>“</w:t>
      </w:r>
      <w:r w:rsidRPr="00A91EDA">
        <w:t>Study on Ambient IoT (Internet of Things) in RAN</w:t>
      </w:r>
      <w:r>
        <w:t xml:space="preserve"> (Release 18)”</w:t>
      </w:r>
      <w:r w:rsidRPr="00CE0424">
        <w:t xml:space="preserve">, </w:t>
      </w:r>
      <w:r>
        <w:t>3GPP</w:t>
      </w:r>
      <w:r w:rsidRPr="00CE0424">
        <w:t xml:space="preserve">, </w:t>
      </w:r>
      <w:r>
        <w:t>September 2023.</w:t>
      </w:r>
      <w:bookmarkEnd w:id="66"/>
      <w:bookmarkEnd w:id="67"/>
      <w:bookmarkEnd w:id="70"/>
      <w:bookmarkEnd w:id="71"/>
    </w:p>
    <w:bookmarkStart w:id="72" w:name="_Ref161351593"/>
    <w:p w14:paraId="352B1CF6" w14:textId="07A1ACE3" w:rsidR="003E1FC5" w:rsidRDefault="003E1FC5" w:rsidP="003E1FC5">
      <w:pPr>
        <w:pStyle w:val="Reference"/>
        <w:jc w:val="left"/>
      </w:pPr>
      <w:r>
        <w:fldChar w:fldCharType="begin"/>
      </w:r>
      <w:r>
        <w:instrText>HYPERLINK "https://www.3gpp.org/ftp/tsg_ran/WG1_RL1/TSGR1_116/Docs/R1-2400079.zip"</w:instrText>
      </w:r>
      <w:r>
        <w:fldChar w:fldCharType="separate"/>
      </w:r>
      <w:r>
        <w:rPr>
          <w:rStyle w:val="Hyperlink"/>
        </w:rPr>
        <w:t>R1-2400079</w:t>
      </w:r>
      <w:r>
        <w:fldChar w:fldCharType="end"/>
      </w:r>
      <w:r>
        <w:t>, “</w:t>
      </w:r>
      <w:r w:rsidR="000B03C4" w:rsidRPr="000B03C4">
        <w:t>Downlink and uplink channel/signal aspects for Ambient IoT</w:t>
      </w:r>
      <w:r>
        <w:t>”, Ericsson, RAN1#116, February 2024.</w:t>
      </w:r>
      <w:bookmarkEnd w:id="72"/>
    </w:p>
    <w:bookmarkStart w:id="73" w:name="_Ref161350622"/>
    <w:p w14:paraId="5094BEFC" w14:textId="32DE9003" w:rsidR="0083218E" w:rsidRPr="00BD3297" w:rsidRDefault="003E1FC5" w:rsidP="000A23A7">
      <w:pPr>
        <w:pStyle w:val="Reference"/>
        <w:jc w:val="left"/>
      </w:pPr>
      <w:r>
        <w:fldChar w:fldCharType="begin"/>
      </w:r>
      <w:r w:rsidR="004246F1">
        <w:instrText>HYPERLINK "https://www.3gpp.org/ftp/tsg_ran/WG1_RL1/TSGR1_116/Docs/R1-2401857.zip"</w:instrText>
      </w:r>
      <w:r>
        <w:fldChar w:fldCharType="separate"/>
      </w:r>
      <w:r w:rsidR="004246F1">
        <w:rPr>
          <w:rStyle w:val="Hyperlink"/>
        </w:rPr>
        <w:t>R1-2401857</w:t>
      </w:r>
      <w:r>
        <w:fldChar w:fldCharType="end"/>
      </w:r>
      <w:r>
        <w:t>, “</w:t>
      </w:r>
      <w:r w:rsidR="00613E8C" w:rsidRPr="00613E8C">
        <w:t>Final feature lead summary on downlink and uplink channel/signal aspects</w:t>
      </w:r>
      <w:r>
        <w:t>”, Moderator (</w:t>
      </w:r>
      <w:r w:rsidR="00613E8C">
        <w:t>Apple</w:t>
      </w:r>
      <w:r>
        <w:t>), RAN1#116, February 2024.</w:t>
      </w:r>
      <w:bookmarkEnd w:id="73"/>
    </w:p>
    <w:sectPr w:rsidR="0083218E" w:rsidRPr="00BD329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952A" w14:textId="77777777" w:rsidR="00A23652" w:rsidRDefault="00A23652">
      <w:r>
        <w:separator/>
      </w:r>
    </w:p>
  </w:endnote>
  <w:endnote w:type="continuationSeparator" w:id="0">
    <w:p w14:paraId="6799EF2B" w14:textId="77777777" w:rsidR="00A23652" w:rsidRDefault="00A23652">
      <w:r>
        <w:continuationSeparator/>
      </w:r>
    </w:p>
  </w:endnote>
  <w:endnote w:type="continuationNotice" w:id="1">
    <w:p w14:paraId="1E24D470" w14:textId="77777777" w:rsidR="00A23652" w:rsidRDefault="00A236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1B19" w14:textId="77777777" w:rsidR="00A23652" w:rsidRDefault="00A23652">
      <w:r>
        <w:separator/>
      </w:r>
    </w:p>
  </w:footnote>
  <w:footnote w:type="continuationSeparator" w:id="0">
    <w:p w14:paraId="73E0590E" w14:textId="77777777" w:rsidR="00A23652" w:rsidRDefault="00A23652">
      <w:r>
        <w:continuationSeparator/>
      </w:r>
    </w:p>
  </w:footnote>
  <w:footnote w:type="continuationNotice" w:id="1">
    <w:p w14:paraId="2DF76328" w14:textId="77777777" w:rsidR="00A23652" w:rsidRDefault="00A236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ADE485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57714569">
    <w:abstractNumId w:val="9"/>
  </w:num>
  <w:num w:numId="2" w16cid:durableId="785778956">
    <w:abstractNumId w:val="8"/>
  </w:num>
  <w:num w:numId="3" w16cid:durableId="569314228">
    <w:abstractNumId w:val="0"/>
  </w:num>
  <w:num w:numId="4" w16cid:durableId="434524614">
    <w:abstractNumId w:val="11"/>
  </w:num>
  <w:num w:numId="5" w16cid:durableId="1624310990">
    <w:abstractNumId w:val="12"/>
  </w:num>
  <w:num w:numId="6" w16cid:durableId="1446196451">
    <w:abstractNumId w:val="14"/>
  </w:num>
  <w:num w:numId="7" w16cid:durableId="849638381">
    <w:abstractNumId w:val="3"/>
  </w:num>
  <w:num w:numId="8" w16cid:durableId="527333231">
    <w:abstractNumId w:val="4"/>
  </w:num>
  <w:num w:numId="9" w16cid:durableId="2119828894">
    <w:abstractNumId w:val="1"/>
  </w:num>
  <w:num w:numId="10" w16cid:durableId="242378249">
    <w:abstractNumId w:val="17"/>
  </w:num>
  <w:num w:numId="11" w16cid:durableId="183639465">
    <w:abstractNumId w:val="6"/>
  </w:num>
  <w:num w:numId="12" w16cid:durableId="602500269">
    <w:abstractNumId w:val="15"/>
  </w:num>
  <w:num w:numId="13" w16cid:durableId="2087991027">
    <w:abstractNumId w:val="16"/>
  </w:num>
  <w:num w:numId="14" w16cid:durableId="1278219667">
    <w:abstractNumId w:val="2"/>
  </w:num>
  <w:num w:numId="15" w16cid:durableId="1511799732">
    <w:abstractNumId w:val="10"/>
  </w:num>
  <w:num w:numId="16" w16cid:durableId="1335648130">
    <w:abstractNumId w:val="18"/>
  </w:num>
  <w:num w:numId="17" w16cid:durableId="93209266">
    <w:abstractNumId w:val="7"/>
  </w:num>
  <w:num w:numId="18" w16cid:durableId="1731030545">
    <w:abstractNumId w:val="5"/>
  </w:num>
  <w:num w:numId="19" w16cid:durableId="195035809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E33"/>
    <w:rsid w:val="00003FB1"/>
    <w:rsid w:val="0000564C"/>
    <w:rsid w:val="00005771"/>
    <w:rsid w:val="000058BD"/>
    <w:rsid w:val="00006446"/>
    <w:rsid w:val="00006896"/>
    <w:rsid w:val="00007CDC"/>
    <w:rsid w:val="00010336"/>
    <w:rsid w:val="00010AEC"/>
    <w:rsid w:val="00010E39"/>
    <w:rsid w:val="00010EE6"/>
    <w:rsid w:val="00011B28"/>
    <w:rsid w:val="00011C02"/>
    <w:rsid w:val="000123F8"/>
    <w:rsid w:val="00012B7D"/>
    <w:rsid w:val="00015366"/>
    <w:rsid w:val="00015D15"/>
    <w:rsid w:val="000171E2"/>
    <w:rsid w:val="00022081"/>
    <w:rsid w:val="00023195"/>
    <w:rsid w:val="00024497"/>
    <w:rsid w:val="000246D6"/>
    <w:rsid w:val="0002564D"/>
    <w:rsid w:val="0002587B"/>
    <w:rsid w:val="00025ECA"/>
    <w:rsid w:val="00027EE0"/>
    <w:rsid w:val="000325B8"/>
    <w:rsid w:val="00032693"/>
    <w:rsid w:val="00034C15"/>
    <w:rsid w:val="0003653E"/>
    <w:rsid w:val="00036BA1"/>
    <w:rsid w:val="00040017"/>
    <w:rsid w:val="00041260"/>
    <w:rsid w:val="000422E2"/>
    <w:rsid w:val="00042738"/>
    <w:rsid w:val="00042BE4"/>
    <w:rsid w:val="00042F22"/>
    <w:rsid w:val="000440DF"/>
    <w:rsid w:val="00044475"/>
    <w:rsid w:val="000444EF"/>
    <w:rsid w:val="00045283"/>
    <w:rsid w:val="00046E9E"/>
    <w:rsid w:val="000501B1"/>
    <w:rsid w:val="00050B4B"/>
    <w:rsid w:val="000519C5"/>
    <w:rsid w:val="00052A07"/>
    <w:rsid w:val="00052D61"/>
    <w:rsid w:val="000534E3"/>
    <w:rsid w:val="00054F36"/>
    <w:rsid w:val="0005606A"/>
    <w:rsid w:val="000563E8"/>
    <w:rsid w:val="00057117"/>
    <w:rsid w:val="000616E7"/>
    <w:rsid w:val="00062575"/>
    <w:rsid w:val="00062ABF"/>
    <w:rsid w:val="000637FE"/>
    <w:rsid w:val="000647D3"/>
    <w:rsid w:val="0006487E"/>
    <w:rsid w:val="00064CC8"/>
    <w:rsid w:val="00065E1A"/>
    <w:rsid w:val="00070554"/>
    <w:rsid w:val="00071324"/>
    <w:rsid w:val="00071C4C"/>
    <w:rsid w:val="00072755"/>
    <w:rsid w:val="000729BB"/>
    <w:rsid w:val="00077E5F"/>
    <w:rsid w:val="0008036A"/>
    <w:rsid w:val="00081AE6"/>
    <w:rsid w:val="000821C1"/>
    <w:rsid w:val="00082F95"/>
    <w:rsid w:val="000831CF"/>
    <w:rsid w:val="0008372C"/>
    <w:rsid w:val="00083C0B"/>
    <w:rsid w:val="00084815"/>
    <w:rsid w:val="000848ED"/>
    <w:rsid w:val="000855EB"/>
    <w:rsid w:val="00085B52"/>
    <w:rsid w:val="000866F2"/>
    <w:rsid w:val="00086D62"/>
    <w:rsid w:val="000877F5"/>
    <w:rsid w:val="00087F68"/>
    <w:rsid w:val="0009009F"/>
    <w:rsid w:val="000901B5"/>
    <w:rsid w:val="000906E9"/>
    <w:rsid w:val="00091557"/>
    <w:rsid w:val="000924C1"/>
    <w:rsid w:val="000924F0"/>
    <w:rsid w:val="0009296B"/>
    <w:rsid w:val="0009321F"/>
    <w:rsid w:val="00093474"/>
    <w:rsid w:val="0009510F"/>
    <w:rsid w:val="000955AF"/>
    <w:rsid w:val="00097638"/>
    <w:rsid w:val="000A1B7B"/>
    <w:rsid w:val="000A23A7"/>
    <w:rsid w:val="000A2810"/>
    <w:rsid w:val="000A3B97"/>
    <w:rsid w:val="000A56F2"/>
    <w:rsid w:val="000A7472"/>
    <w:rsid w:val="000B03C4"/>
    <w:rsid w:val="000B2719"/>
    <w:rsid w:val="000B3A8F"/>
    <w:rsid w:val="000B3AA9"/>
    <w:rsid w:val="000B4AB9"/>
    <w:rsid w:val="000B4F1A"/>
    <w:rsid w:val="000B58C3"/>
    <w:rsid w:val="000B61E9"/>
    <w:rsid w:val="000C165A"/>
    <w:rsid w:val="000C211D"/>
    <w:rsid w:val="000C2E19"/>
    <w:rsid w:val="000C326B"/>
    <w:rsid w:val="000C55AD"/>
    <w:rsid w:val="000C592A"/>
    <w:rsid w:val="000D0D07"/>
    <w:rsid w:val="000D117E"/>
    <w:rsid w:val="000D166B"/>
    <w:rsid w:val="000D2293"/>
    <w:rsid w:val="000D2369"/>
    <w:rsid w:val="000D3580"/>
    <w:rsid w:val="000D430A"/>
    <w:rsid w:val="000D4797"/>
    <w:rsid w:val="000D5B6D"/>
    <w:rsid w:val="000D6D58"/>
    <w:rsid w:val="000D7000"/>
    <w:rsid w:val="000E0527"/>
    <w:rsid w:val="000E0A9B"/>
    <w:rsid w:val="000E0AE8"/>
    <w:rsid w:val="000E1047"/>
    <w:rsid w:val="000E1E38"/>
    <w:rsid w:val="000E1E92"/>
    <w:rsid w:val="000E3011"/>
    <w:rsid w:val="000E360D"/>
    <w:rsid w:val="000E3856"/>
    <w:rsid w:val="000E3C28"/>
    <w:rsid w:val="000F06D6"/>
    <w:rsid w:val="000F0D6F"/>
    <w:rsid w:val="000F0EB1"/>
    <w:rsid w:val="000F1106"/>
    <w:rsid w:val="000F2AA7"/>
    <w:rsid w:val="000F2E4D"/>
    <w:rsid w:val="000F3534"/>
    <w:rsid w:val="000F37B7"/>
    <w:rsid w:val="000F3BE9"/>
    <w:rsid w:val="000F3F6C"/>
    <w:rsid w:val="000F459C"/>
    <w:rsid w:val="000F65C8"/>
    <w:rsid w:val="000F6BA8"/>
    <w:rsid w:val="000F6D3A"/>
    <w:rsid w:val="000F6DF3"/>
    <w:rsid w:val="001005FF"/>
    <w:rsid w:val="0010279C"/>
    <w:rsid w:val="00103612"/>
    <w:rsid w:val="001062FB"/>
    <w:rsid w:val="001063E6"/>
    <w:rsid w:val="00111390"/>
    <w:rsid w:val="00113CF4"/>
    <w:rsid w:val="0011415E"/>
    <w:rsid w:val="00114280"/>
    <w:rsid w:val="001147B0"/>
    <w:rsid w:val="00114982"/>
    <w:rsid w:val="001153EA"/>
    <w:rsid w:val="00115643"/>
    <w:rsid w:val="00116256"/>
    <w:rsid w:val="00116765"/>
    <w:rsid w:val="00116E24"/>
    <w:rsid w:val="00117F1E"/>
    <w:rsid w:val="001214D8"/>
    <w:rsid w:val="001219F5"/>
    <w:rsid w:val="00121A20"/>
    <w:rsid w:val="001220BA"/>
    <w:rsid w:val="001221BB"/>
    <w:rsid w:val="001226FE"/>
    <w:rsid w:val="0012377F"/>
    <w:rsid w:val="00123B06"/>
    <w:rsid w:val="00124314"/>
    <w:rsid w:val="001262AD"/>
    <w:rsid w:val="00126B4A"/>
    <w:rsid w:val="00126FBD"/>
    <w:rsid w:val="001308C3"/>
    <w:rsid w:val="001308EF"/>
    <w:rsid w:val="001318F4"/>
    <w:rsid w:val="00132C30"/>
    <w:rsid w:val="00132FD0"/>
    <w:rsid w:val="00133722"/>
    <w:rsid w:val="00133D47"/>
    <w:rsid w:val="001344C0"/>
    <w:rsid w:val="001346FA"/>
    <w:rsid w:val="00135252"/>
    <w:rsid w:val="00135997"/>
    <w:rsid w:val="00135B37"/>
    <w:rsid w:val="00137AB5"/>
    <w:rsid w:val="00137F0B"/>
    <w:rsid w:val="001411CA"/>
    <w:rsid w:val="0014131C"/>
    <w:rsid w:val="00143163"/>
    <w:rsid w:val="001455E2"/>
    <w:rsid w:val="00145F05"/>
    <w:rsid w:val="001468FB"/>
    <w:rsid w:val="00146E08"/>
    <w:rsid w:val="00147971"/>
    <w:rsid w:val="0015002B"/>
    <w:rsid w:val="00151E23"/>
    <w:rsid w:val="001526E0"/>
    <w:rsid w:val="0015307A"/>
    <w:rsid w:val="0015324C"/>
    <w:rsid w:val="00153DD8"/>
    <w:rsid w:val="001551B5"/>
    <w:rsid w:val="0015613F"/>
    <w:rsid w:val="0016013D"/>
    <w:rsid w:val="00160B4A"/>
    <w:rsid w:val="0016173A"/>
    <w:rsid w:val="001658ED"/>
    <w:rsid w:val="001659C1"/>
    <w:rsid w:val="0017004B"/>
    <w:rsid w:val="001723A7"/>
    <w:rsid w:val="00172945"/>
    <w:rsid w:val="00173531"/>
    <w:rsid w:val="00173A8E"/>
    <w:rsid w:val="00173BC2"/>
    <w:rsid w:val="00173E0B"/>
    <w:rsid w:val="0017502C"/>
    <w:rsid w:val="00177C33"/>
    <w:rsid w:val="00177DBC"/>
    <w:rsid w:val="0018143F"/>
    <w:rsid w:val="00181FF8"/>
    <w:rsid w:val="001850DA"/>
    <w:rsid w:val="00185644"/>
    <w:rsid w:val="001869E4"/>
    <w:rsid w:val="0018727F"/>
    <w:rsid w:val="00190AC1"/>
    <w:rsid w:val="00190BBE"/>
    <w:rsid w:val="0019341A"/>
    <w:rsid w:val="001936E3"/>
    <w:rsid w:val="0019436F"/>
    <w:rsid w:val="0019459C"/>
    <w:rsid w:val="0019492F"/>
    <w:rsid w:val="00194DD7"/>
    <w:rsid w:val="0019503A"/>
    <w:rsid w:val="00195DF5"/>
    <w:rsid w:val="00197521"/>
    <w:rsid w:val="00197DF9"/>
    <w:rsid w:val="001A0D67"/>
    <w:rsid w:val="001A0FB5"/>
    <w:rsid w:val="001A1987"/>
    <w:rsid w:val="001A1F07"/>
    <w:rsid w:val="001A2564"/>
    <w:rsid w:val="001A3493"/>
    <w:rsid w:val="001A35BB"/>
    <w:rsid w:val="001A4103"/>
    <w:rsid w:val="001A6173"/>
    <w:rsid w:val="001A6CBA"/>
    <w:rsid w:val="001A7B51"/>
    <w:rsid w:val="001B030A"/>
    <w:rsid w:val="001B073A"/>
    <w:rsid w:val="001B0D97"/>
    <w:rsid w:val="001B5A5D"/>
    <w:rsid w:val="001C0817"/>
    <w:rsid w:val="001C1C96"/>
    <w:rsid w:val="001C1CE5"/>
    <w:rsid w:val="001C3052"/>
    <w:rsid w:val="001C3D2A"/>
    <w:rsid w:val="001C5B8A"/>
    <w:rsid w:val="001C6969"/>
    <w:rsid w:val="001C6CF0"/>
    <w:rsid w:val="001C7ED6"/>
    <w:rsid w:val="001D054E"/>
    <w:rsid w:val="001D4071"/>
    <w:rsid w:val="001D4C21"/>
    <w:rsid w:val="001D51BA"/>
    <w:rsid w:val="001D53E7"/>
    <w:rsid w:val="001D6342"/>
    <w:rsid w:val="001D6D53"/>
    <w:rsid w:val="001E3668"/>
    <w:rsid w:val="001E37BA"/>
    <w:rsid w:val="001E58E2"/>
    <w:rsid w:val="001E779A"/>
    <w:rsid w:val="001E7AED"/>
    <w:rsid w:val="001E7C1B"/>
    <w:rsid w:val="001F1A01"/>
    <w:rsid w:val="001F3916"/>
    <w:rsid w:val="001F54C5"/>
    <w:rsid w:val="001F60A7"/>
    <w:rsid w:val="001F662C"/>
    <w:rsid w:val="001F7074"/>
    <w:rsid w:val="001F7FB2"/>
    <w:rsid w:val="00200490"/>
    <w:rsid w:val="00201F3A"/>
    <w:rsid w:val="00202706"/>
    <w:rsid w:val="00203314"/>
    <w:rsid w:val="00203F96"/>
    <w:rsid w:val="00204053"/>
    <w:rsid w:val="002063B7"/>
    <w:rsid w:val="002069B2"/>
    <w:rsid w:val="00207FA3"/>
    <w:rsid w:val="00207FFD"/>
    <w:rsid w:val="00211D17"/>
    <w:rsid w:val="0021299F"/>
    <w:rsid w:val="00213670"/>
    <w:rsid w:val="00214DA8"/>
    <w:rsid w:val="00215423"/>
    <w:rsid w:val="00215518"/>
    <w:rsid w:val="002158FA"/>
    <w:rsid w:val="0021798B"/>
    <w:rsid w:val="002202EC"/>
    <w:rsid w:val="00220600"/>
    <w:rsid w:val="002224DB"/>
    <w:rsid w:val="0022325D"/>
    <w:rsid w:val="00223FCB"/>
    <w:rsid w:val="00224444"/>
    <w:rsid w:val="00224A5E"/>
    <w:rsid w:val="002252C3"/>
    <w:rsid w:val="00225C54"/>
    <w:rsid w:val="00225F52"/>
    <w:rsid w:val="0022689F"/>
    <w:rsid w:val="002268EA"/>
    <w:rsid w:val="00230765"/>
    <w:rsid w:val="00230D18"/>
    <w:rsid w:val="00230DA2"/>
    <w:rsid w:val="002319E4"/>
    <w:rsid w:val="00235632"/>
    <w:rsid w:val="00235872"/>
    <w:rsid w:val="00236398"/>
    <w:rsid w:val="002369B5"/>
    <w:rsid w:val="00240353"/>
    <w:rsid w:val="00240F70"/>
    <w:rsid w:val="00241559"/>
    <w:rsid w:val="002435B3"/>
    <w:rsid w:val="00243E89"/>
    <w:rsid w:val="002458EB"/>
    <w:rsid w:val="002465AA"/>
    <w:rsid w:val="002500C8"/>
    <w:rsid w:val="00250170"/>
    <w:rsid w:val="00251C2B"/>
    <w:rsid w:val="00251E94"/>
    <w:rsid w:val="00252081"/>
    <w:rsid w:val="00252163"/>
    <w:rsid w:val="002523B9"/>
    <w:rsid w:val="002530D5"/>
    <w:rsid w:val="002539C0"/>
    <w:rsid w:val="00253B8F"/>
    <w:rsid w:val="002553C5"/>
    <w:rsid w:val="00256E91"/>
    <w:rsid w:val="00257543"/>
    <w:rsid w:val="002617E7"/>
    <w:rsid w:val="00262F15"/>
    <w:rsid w:val="002637C5"/>
    <w:rsid w:val="00264228"/>
    <w:rsid w:val="00264334"/>
    <w:rsid w:val="0026473E"/>
    <w:rsid w:val="00265ADD"/>
    <w:rsid w:val="00266214"/>
    <w:rsid w:val="00266AB6"/>
    <w:rsid w:val="00267C83"/>
    <w:rsid w:val="00267F4E"/>
    <w:rsid w:val="00270AFE"/>
    <w:rsid w:val="0027144F"/>
    <w:rsid w:val="00271813"/>
    <w:rsid w:val="00271B81"/>
    <w:rsid w:val="00271C1D"/>
    <w:rsid w:val="00271F3A"/>
    <w:rsid w:val="00273278"/>
    <w:rsid w:val="00273410"/>
    <w:rsid w:val="00273483"/>
    <w:rsid w:val="002737F4"/>
    <w:rsid w:val="002805F5"/>
    <w:rsid w:val="00280751"/>
    <w:rsid w:val="002814CA"/>
    <w:rsid w:val="0028280A"/>
    <w:rsid w:val="00286ACD"/>
    <w:rsid w:val="00287838"/>
    <w:rsid w:val="002907B5"/>
    <w:rsid w:val="00290864"/>
    <w:rsid w:val="00290B4B"/>
    <w:rsid w:val="00292EB7"/>
    <w:rsid w:val="00293F9D"/>
    <w:rsid w:val="002947CD"/>
    <w:rsid w:val="00296227"/>
    <w:rsid w:val="00296F44"/>
    <w:rsid w:val="0029777D"/>
    <w:rsid w:val="002A055E"/>
    <w:rsid w:val="002A0B96"/>
    <w:rsid w:val="002A0E5E"/>
    <w:rsid w:val="002A1D4E"/>
    <w:rsid w:val="002A2591"/>
    <w:rsid w:val="002A2796"/>
    <w:rsid w:val="002A2869"/>
    <w:rsid w:val="002A48E3"/>
    <w:rsid w:val="002A4955"/>
    <w:rsid w:val="002A578E"/>
    <w:rsid w:val="002A710F"/>
    <w:rsid w:val="002A7208"/>
    <w:rsid w:val="002A7455"/>
    <w:rsid w:val="002B18B0"/>
    <w:rsid w:val="002B24D6"/>
    <w:rsid w:val="002B2AD8"/>
    <w:rsid w:val="002B368A"/>
    <w:rsid w:val="002B3AEE"/>
    <w:rsid w:val="002B3FE6"/>
    <w:rsid w:val="002B4467"/>
    <w:rsid w:val="002B47A9"/>
    <w:rsid w:val="002B5F54"/>
    <w:rsid w:val="002C0EA7"/>
    <w:rsid w:val="002C1565"/>
    <w:rsid w:val="002C41E6"/>
    <w:rsid w:val="002C64B3"/>
    <w:rsid w:val="002C7EC4"/>
    <w:rsid w:val="002D071A"/>
    <w:rsid w:val="002D0D0E"/>
    <w:rsid w:val="002D120B"/>
    <w:rsid w:val="002D31C6"/>
    <w:rsid w:val="002D33E0"/>
    <w:rsid w:val="002D34B2"/>
    <w:rsid w:val="002D4118"/>
    <w:rsid w:val="002D48B0"/>
    <w:rsid w:val="002D514E"/>
    <w:rsid w:val="002D53DA"/>
    <w:rsid w:val="002D565E"/>
    <w:rsid w:val="002D5979"/>
    <w:rsid w:val="002D5B37"/>
    <w:rsid w:val="002D7637"/>
    <w:rsid w:val="002E17F2"/>
    <w:rsid w:val="002E27F9"/>
    <w:rsid w:val="002E2ECB"/>
    <w:rsid w:val="002E6604"/>
    <w:rsid w:val="002E66D1"/>
    <w:rsid w:val="002E6A7A"/>
    <w:rsid w:val="002E7CAE"/>
    <w:rsid w:val="002F090E"/>
    <w:rsid w:val="002F0B1D"/>
    <w:rsid w:val="002F13E4"/>
    <w:rsid w:val="002F2771"/>
    <w:rsid w:val="002F320E"/>
    <w:rsid w:val="002F37A9"/>
    <w:rsid w:val="002F6BAD"/>
    <w:rsid w:val="0030047E"/>
    <w:rsid w:val="003009D6"/>
    <w:rsid w:val="00300FFA"/>
    <w:rsid w:val="00301783"/>
    <w:rsid w:val="00301B47"/>
    <w:rsid w:val="00301CE6"/>
    <w:rsid w:val="0030208F"/>
    <w:rsid w:val="0030256B"/>
    <w:rsid w:val="0030501F"/>
    <w:rsid w:val="003059DC"/>
    <w:rsid w:val="003066E3"/>
    <w:rsid w:val="00306BB3"/>
    <w:rsid w:val="00306EDC"/>
    <w:rsid w:val="003077A1"/>
    <w:rsid w:val="00307BA1"/>
    <w:rsid w:val="00307EAD"/>
    <w:rsid w:val="00310CB5"/>
    <w:rsid w:val="00311702"/>
    <w:rsid w:val="00311E82"/>
    <w:rsid w:val="00313E2E"/>
    <w:rsid w:val="00313FD6"/>
    <w:rsid w:val="003142E3"/>
    <w:rsid w:val="003143BD"/>
    <w:rsid w:val="00314F4E"/>
    <w:rsid w:val="00315363"/>
    <w:rsid w:val="0031614A"/>
    <w:rsid w:val="00316402"/>
    <w:rsid w:val="00316B18"/>
    <w:rsid w:val="00317C79"/>
    <w:rsid w:val="003203ED"/>
    <w:rsid w:val="00321055"/>
    <w:rsid w:val="00322C9F"/>
    <w:rsid w:val="00324D23"/>
    <w:rsid w:val="0032546D"/>
    <w:rsid w:val="003264DE"/>
    <w:rsid w:val="00331751"/>
    <w:rsid w:val="00334579"/>
    <w:rsid w:val="00335858"/>
    <w:rsid w:val="00336BDA"/>
    <w:rsid w:val="00342744"/>
    <w:rsid w:val="00342BD7"/>
    <w:rsid w:val="00342D75"/>
    <w:rsid w:val="00342E9B"/>
    <w:rsid w:val="00342FDB"/>
    <w:rsid w:val="0034632A"/>
    <w:rsid w:val="00346383"/>
    <w:rsid w:val="00346DB5"/>
    <w:rsid w:val="00346E58"/>
    <w:rsid w:val="0034703B"/>
    <w:rsid w:val="003477B1"/>
    <w:rsid w:val="00347877"/>
    <w:rsid w:val="00352D9D"/>
    <w:rsid w:val="0035320C"/>
    <w:rsid w:val="00357380"/>
    <w:rsid w:val="0035782F"/>
    <w:rsid w:val="00357EC2"/>
    <w:rsid w:val="003602D9"/>
    <w:rsid w:val="0036042F"/>
    <w:rsid w:val="003604CE"/>
    <w:rsid w:val="0036063A"/>
    <w:rsid w:val="00364368"/>
    <w:rsid w:val="00367FE4"/>
    <w:rsid w:val="00370E47"/>
    <w:rsid w:val="0037185D"/>
    <w:rsid w:val="00373AE9"/>
    <w:rsid w:val="003742AC"/>
    <w:rsid w:val="0037475A"/>
    <w:rsid w:val="00376AF3"/>
    <w:rsid w:val="00377CE1"/>
    <w:rsid w:val="00377F63"/>
    <w:rsid w:val="003802F0"/>
    <w:rsid w:val="00382946"/>
    <w:rsid w:val="00382AA3"/>
    <w:rsid w:val="00382DB3"/>
    <w:rsid w:val="003831F7"/>
    <w:rsid w:val="00385BF0"/>
    <w:rsid w:val="00385E8B"/>
    <w:rsid w:val="00386CAB"/>
    <w:rsid w:val="003870BA"/>
    <w:rsid w:val="00387C2B"/>
    <w:rsid w:val="0039211B"/>
    <w:rsid w:val="003929CD"/>
    <w:rsid w:val="003939FF"/>
    <w:rsid w:val="003941A9"/>
    <w:rsid w:val="00394CFC"/>
    <w:rsid w:val="00395558"/>
    <w:rsid w:val="00395E2C"/>
    <w:rsid w:val="003968F7"/>
    <w:rsid w:val="003A2223"/>
    <w:rsid w:val="003A2427"/>
    <w:rsid w:val="003A2A0F"/>
    <w:rsid w:val="003A45A1"/>
    <w:rsid w:val="003A47E2"/>
    <w:rsid w:val="003A5B0A"/>
    <w:rsid w:val="003A6BAC"/>
    <w:rsid w:val="003A70A4"/>
    <w:rsid w:val="003A7AA8"/>
    <w:rsid w:val="003A7EF3"/>
    <w:rsid w:val="003B02E9"/>
    <w:rsid w:val="003B058D"/>
    <w:rsid w:val="003B0D85"/>
    <w:rsid w:val="003B0FD0"/>
    <w:rsid w:val="003B1036"/>
    <w:rsid w:val="003B115D"/>
    <w:rsid w:val="003B159C"/>
    <w:rsid w:val="003B1A9D"/>
    <w:rsid w:val="003B3228"/>
    <w:rsid w:val="003B369F"/>
    <w:rsid w:val="003B36A3"/>
    <w:rsid w:val="003B478C"/>
    <w:rsid w:val="003B5DE4"/>
    <w:rsid w:val="003B64A6"/>
    <w:rsid w:val="003B64BB"/>
    <w:rsid w:val="003B64E3"/>
    <w:rsid w:val="003B66BF"/>
    <w:rsid w:val="003B7FE5"/>
    <w:rsid w:val="003C07E5"/>
    <w:rsid w:val="003C11C8"/>
    <w:rsid w:val="003C2702"/>
    <w:rsid w:val="003C63B5"/>
    <w:rsid w:val="003C72A2"/>
    <w:rsid w:val="003C7806"/>
    <w:rsid w:val="003D0AFE"/>
    <w:rsid w:val="003D1057"/>
    <w:rsid w:val="003D109F"/>
    <w:rsid w:val="003D2478"/>
    <w:rsid w:val="003D353B"/>
    <w:rsid w:val="003D3C45"/>
    <w:rsid w:val="003D5B1F"/>
    <w:rsid w:val="003D6D12"/>
    <w:rsid w:val="003D7A4B"/>
    <w:rsid w:val="003E15FA"/>
    <w:rsid w:val="003E1D1E"/>
    <w:rsid w:val="003E1FC5"/>
    <w:rsid w:val="003E55E4"/>
    <w:rsid w:val="003E723A"/>
    <w:rsid w:val="003E741C"/>
    <w:rsid w:val="003E74E3"/>
    <w:rsid w:val="003F05C7"/>
    <w:rsid w:val="003F0D3E"/>
    <w:rsid w:val="003F0F93"/>
    <w:rsid w:val="003F198D"/>
    <w:rsid w:val="003F2CD4"/>
    <w:rsid w:val="003F4297"/>
    <w:rsid w:val="003F47FB"/>
    <w:rsid w:val="003F61FD"/>
    <w:rsid w:val="003F6BBE"/>
    <w:rsid w:val="004000E8"/>
    <w:rsid w:val="004003BE"/>
    <w:rsid w:val="0040092F"/>
    <w:rsid w:val="004009B0"/>
    <w:rsid w:val="00400DED"/>
    <w:rsid w:val="00400FA0"/>
    <w:rsid w:val="00401199"/>
    <w:rsid w:val="00401520"/>
    <w:rsid w:val="004026DB"/>
    <w:rsid w:val="00402E2B"/>
    <w:rsid w:val="0040302F"/>
    <w:rsid w:val="00404667"/>
    <w:rsid w:val="00404D20"/>
    <w:rsid w:val="0040512B"/>
    <w:rsid w:val="00405CA5"/>
    <w:rsid w:val="00406842"/>
    <w:rsid w:val="00407A49"/>
    <w:rsid w:val="00407CD3"/>
    <w:rsid w:val="00410134"/>
    <w:rsid w:val="00410B72"/>
    <w:rsid w:val="00410F18"/>
    <w:rsid w:val="0041263E"/>
    <w:rsid w:val="00413AAC"/>
    <w:rsid w:val="00413E92"/>
    <w:rsid w:val="00414CBB"/>
    <w:rsid w:val="00421105"/>
    <w:rsid w:val="00421C10"/>
    <w:rsid w:val="004225AC"/>
    <w:rsid w:val="00422AA4"/>
    <w:rsid w:val="004242F4"/>
    <w:rsid w:val="004246F1"/>
    <w:rsid w:val="00424956"/>
    <w:rsid w:val="0042616B"/>
    <w:rsid w:val="00427248"/>
    <w:rsid w:val="004302FD"/>
    <w:rsid w:val="00430E31"/>
    <w:rsid w:val="004314E8"/>
    <w:rsid w:val="00432D66"/>
    <w:rsid w:val="00433013"/>
    <w:rsid w:val="0043346D"/>
    <w:rsid w:val="0043477E"/>
    <w:rsid w:val="00435282"/>
    <w:rsid w:val="00435EA7"/>
    <w:rsid w:val="00437447"/>
    <w:rsid w:val="0044004B"/>
    <w:rsid w:val="00441A92"/>
    <w:rsid w:val="004431DC"/>
    <w:rsid w:val="00444F56"/>
    <w:rsid w:val="00446488"/>
    <w:rsid w:val="00450C41"/>
    <w:rsid w:val="00450F6D"/>
    <w:rsid w:val="004517AA"/>
    <w:rsid w:val="00452CAC"/>
    <w:rsid w:val="00453E0A"/>
    <w:rsid w:val="0045505E"/>
    <w:rsid w:val="00455267"/>
    <w:rsid w:val="004565D3"/>
    <w:rsid w:val="00456DD1"/>
    <w:rsid w:val="00457565"/>
    <w:rsid w:val="00457B71"/>
    <w:rsid w:val="004610CA"/>
    <w:rsid w:val="00461261"/>
    <w:rsid w:val="00461280"/>
    <w:rsid w:val="004627B2"/>
    <w:rsid w:val="00462A5F"/>
    <w:rsid w:val="00462E6C"/>
    <w:rsid w:val="00463D85"/>
    <w:rsid w:val="00464689"/>
    <w:rsid w:val="00464A2D"/>
    <w:rsid w:val="00464D73"/>
    <w:rsid w:val="00465F31"/>
    <w:rsid w:val="004669E2"/>
    <w:rsid w:val="00466E90"/>
    <w:rsid w:val="00470C31"/>
    <w:rsid w:val="0047116E"/>
    <w:rsid w:val="00471CF9"/>
    <w:rsid w:val="00471DE0"/>
    <w:rsid w:val="00471DF1"/>
    <w:rsid w:val="00471EC0"/>
    <w:rsid w:val="004720CC"/>
    <w:rsid w:val="00472997"/>
    <w:rsid w:val="004734D0"/>
    <w:rsid w:val="00473989"/>
    <w:rsid w:val="0047556B"/>
    <w:rsid w:val="00475F00"/>
    <w:rsid w:val="00476782"/>
    <w:rsid w:val="00477768"/>
    <w:rsid w:val="004826A8"/>
    <w:rsid w:val="004872DD"/>
    <w:rsid w:val="004873C1"/>
    <w:rsid w:val="0048745E"/>
    <w:rsid w:val="004909AC"/>
    <w:rsid w:val="00491DB2"/>
    <w:rsid w:val="004924D1"/>
    <w:rsid w:val="00492BC5"/>
    <w:rsid w:val="00495204"/>
    <w:rsid w:val="004956D7"/>
    <w:rsid w:val="004964F1"/>
    <w:rsid w:val="004964F4"/>
    <w:rsid w:val="00496B2C"/>
    <w:rsid w:val="00496D0C"/>
    <w:rsid w:val="0049796E"/>
    <w:rsid w:val="004A16BC"/>
    <w:rsid w:val="004A1CB7"/>
    <w:rsid w:val="004A2B94"/>
    <w:rsid w:val="004A3265"/>
    <w:rsid w:val="004A3BD7"/>
    <w:rsid w:val="004A7017"/>
    <w:rsid w:val="004A70BE"/>
    <w:rsid w:val="004B3F8F"/>
    <w:rsid w:val="004B6F6A"/>
    <w:rsid w:val="004B7780"/>
    <w:rsid w:val="004B7C0C"/>
    <w:rsid w:val="004C010D"/>
    <w:rsid w:val="004C2860"/>
    <w:rsid w:val="004C2B26"/>
    <w:rsid w:val="004C37AE"/>
    <w:rsid w:val="004C3898"/>
    <w:rsid w:val="004C6E12"/>
    <w:rsid w:val="004D36B1"/>
    <w:rsid w:val="004D49BC"/>
    <w:rsid w:val="004D50E7"/>
    <w:rsid w:val="004D7EBD"/>
    <w:rsid w:val="004E2680"/>
    <w:rsid w:val="004E28F9"/>
    <w:rsid w:val="004E42A9"/>
    <w:rsid w:val="004E4309"/>
    <w:rsid w:val="004E462E"/>
    <w:rsid w:val="004E490E"/>
    <w:rsid w:val="004E56DC"/>
    <w:rsid w:val="004E68B6"/>
    <w:rsid w:val="004E6FD6"/>
    <w:rsid w:val="004E76F4"/>
    <w:rsid w:val="004F0B4E"/>
    <w:rsid w:val="004F0B6C"/>
    <w:rsid w:val="004F2078"/>
    <w:rsid w:val="004F22DE"/>
    <w:rsid w:val="004F24B3"/>
    <w:rsid w:val="004F4DA3"/>
    <w:rsid w:val="004F7389"/>
    <w:rsid w:val="00501BC8"/>
    <w:rsid w:val="00502689"/>
    <w:rsid w:val="00503B60"/>
    <w:rsid w:val="00505A9D"/>
    <w:rsid w:val="00505DEC"/>
    <w:rsid w:val="00506557"/>
    <w:rsid w:val="00506663"/>
    <w:rsid w:val="0050677A"/>
    <w:rsid w:val="00506940"/>
    <w:rsid w:val="00507A40"/>
    <w:rsid w:val="005100AB"/>
    <w:rsid w:val="005101C3"/>
    <w:rsid w:val="005108D8"/>
    <w:rsid w:val="005116F9"/>
    <w:rsid w:val="00511EB6"/>
    <w:rsid w:val="005130A6"/>
    <w:rsid w:val="0051524C"/>
    <w:rsid w:val="005153A7"/>
    <w:rsid w:val="00516B8E"/>
    <w:rsid w:val="005219CF"/>
    <w:rsid w:val="00522966"/>
    <w:rsid w:val="00522B0F"/>
    <w:rsid w:val="005231EA"/>
    <w:rsid w:val="005237D1"/>
    <w:rsid w:val="00523877"/>
    <w:rsid w:val="00523C0B"/>
    <w:rsid w:val="00527DD1"/>
    <w:rsid w:val="005307FE"/>
    <w:rsid w:val="00531B7A"/>
    <w:rsid w:val="00533002"/>
    <w:rsid w:val="005330B0"/>
    <w:rsid w:val="005343AB"/>
    <w:rsid w:val="00534B59"/>
    <w:rsid w:val="00534CB1"/>
    <w:rsid w:val="00536759"/>
    <w:rsid w:val="005378CA"/>
    <w:rsid w:val="00537A69"/>
    <w:rsid w:val="00537C62"/>
    <w:rsid w:val="0054061A"/>
    <w:rsid w:val="005415FC"/>
    <w:rsid w:val="00545440"/>
    <w:rsid w:val="0054568C"/>
    <w:rsid w:val="00546050"/>
    <w:rsid w:val="00546970"/>
    <w:rsid w:val="00546E82"/>
    <w:rsid w:val="00551386"/>
    <w:rsid w:val="0055347F"/>
    <w:rsid w:val="00554D66"/>
    <w:rsid w:val="00554E19"/>
    <w:rsid w:val="00556C66"/>
    <w:rsid w:val="005574AE"/>
    <w:rsid w:val="00557886"/>
    <w:rsid w:val="0056121F"/>
    <w:rsid w:val="0056157B"/>
    <w:rsid w:val="00561D4E"/>
    <w:rsid w:val="005622AB"/>
    <w:rsid w:val="005640B6"/>
    <w:rsid w:val="00564CCF"/>
    <w:rsid w:val="00570F58"/>
    <w:rsid w:val="00572304"/>
    <w:rsid w:val="005724B0"/>
    <w:rsid w:val="00572505"/>
    <w:rsid w:val="00573311"/>
    <w:rsid w:val="00573BFC"/>
    <w:rsid w:val="00573F66"/>
    <w:rsid w:val="00574133"/>
    <w:rsid w:val="005750D0"/>
    <w:rsid w:val="00575220"/>
    <w:rsid w:val="00576D53"/>
    <w:rsid w:val="00581642"/>
    <w:rsid w:val="00581FAC"/>
    <w:rsid w:val="00582454"/>
    <w:rsid w:val="00582809"/>
    <w:rsid w:val="00585621"/>
    <w:rsid w:val="0058596B"/>
    <w:rsid w:val="00585BFC"/>
    <w:rsid w:val="0058798C"/>
    <w:rsid w:val="005900B1"/>
    <w:rsid w:val="005900FA"/>
    <w:rsid w:val="00592007"/>
    <w:rsid w:val="005935A4"/>
    <w:rsid w:val="005948C2"/>
    <w:rsid w:val="00594B70"/>
    <w:rsid w:val="005958AC"/>
    <w:rsid w:val="00595DCA"/>
    <w:rsid w:val="005963C8"/>
    <w:rsid w:val="0059673D"/>
    <w:rsid w:val="005973CA"/>
    <w:rsid w:val="0059779B"/>
    <w:rsid w:val="005A034F"/>
    <w:rsid w:val="005A1A2B"/>
    <w:rsid w:val="005A209A"/>
    <w:rsid w:val="005A372D"/>
    <w:rsid w:val="005A5A54"/>
    <w:rsid w:val="005A64A3"/>
    <w:rsid w:val="005A662D"/>
    <w:rsid w:val="005B1409"/>
    <w:rsid w:val="005B1436"/>
    <w:rsid w:val="005B2B60"/>
    <w:rsid w:val="005B35D7"/>
    <w:rsid w:val="005B392A"/>
    <w:rsid w:val="005B397F"/>
    <w:rsid w:val="005B3AA3"/>
    <w:rsid w:val="005B3B4C"/>
    <w:rsid w:val="005B6F83"/>
    <w:rsid w:val="005C1959"/>
    <w:rsid w:val="005C25A4"/>
    <w:rsid w:val="005C35C2"/>
    <w:rsid w:val="005C39DB"/>
    <w:rsid w:val="005C4419"/>
    <w:rsid w:val="005C74FB"/>
    <w:rsid w:val="005C77DD"/>
    <w:rsid w:val="005D06DA"/>
    <w:rsid w:val="005D1602"/>
    <w:rsid w:val="005D4178"/>
    <w:rsid w:val="005D6B64"/>
    <w:rsid w:val="005D7D6A"/>
    <w:rsid w:val="005E00CA"/>
    <w:rsid w:val="005E1993"/>
    <w:rsid w:val="005E385F"/>
    <w:rsid w:val="005E41CA"/>
    <w:rsid w:val="005E5568"/>
    <w:rsid w:val="005E5B81"/>
    <w:rsid w:val="005F1F3A"/>
    <w:rsid w:val="005F26D4"/>
    <w:rsid w:val="005F26DA"/>
    <w:rsid w:val="005F276F"/>
    <w:rsid w:val="005F2CB1"/>
    <w:rsid w:val="005F3025"/>
    <w:rsid w:val="005F5D2F"/>
    <w:rsid w:val="005F618C"/>
    <w:rsid w:val="005F6D03"/>
    <w:rsid w:val="005F70BD"/>
    <w:rsid w:val="0060283C"/>
    <w:rsid w:val="00603185"/>
    <w:rsid w:val="00604F14"/>
    <w:rsid w:val="00606120"/>
    <w:rsid w:val="00607602"/>
    <w:rsid w:val="00607675"/>
    <w:rsid w:val="0061018D"/>
    <w:rsid w:val="00610CD5"/>
    <w:rsid w:val="00610F77"/>
    <w:rsid w:val="00611B83"/>
    <w:rsid w:val="00612E36"/>
    <w:rsid w:val="00613257"/>
    <w:rsid w:val="0061374B"/>
    <w:rsid w:val="00613B1C"/>
    <w:rsid w:val="00613E8C"/>
    <w:rsid w:val="00620607"/>
    <w:rsid w:val="00620A71"/>
    <w:rsid w:val="00620D80"/>
    <w:rsid w:val="00622039"/>
    <w:rsid w:val="00623124"/>
    <w:rsid w:val="006234A6"/>
    <w:rsid w:val="0062388B"/>
    <w:rsid w:val="00623AD2"/>
    <w:rsid w:val="00627D22"/>
    <w:rsid w:val="00630001"/>
    <w:rsid w:val="00630077"/>
    <w:rsid w:val="006311B3"/>
    <w:rsid w:val="0063284C"/>
    <w:rsid w:val="00633D54"/>
    <w:rsid w:val="0063491D"/>
    <w:rsid w:val="00635449"/>
    <w:rsid w:val="006358E7"/>
    <w:rsid w:val="00636398"/>
    <w:rsid w:val="006368D3"/>
    <w:rsid w:val="006377EC"/>
    <w:rsid w:val="0064092D"/>
    <w:rsid w:val="0064132D"/>
    <w:rsid w:val="0064151F"/>
    <w:rsid w:val="00641533"/>
    <w:rsid w:val="0064208D"/>
    <w:rsid w:val="00643475"/>
    <w:rsid w:val="0064396A"/>
    <w:rsid w:val="00643BDA"/>
    <w:rsid w:val="006458F0"/>
    <w:rsid w:val="0064624E"/>
    <w:rsid w:val="00646978"/>
    <w:rsid w:val="00647F86"/>
    <w:rsid w:val="00650AB9"/>
    <w:rsid w:val="00651BB1"/>
    <w:rsid w:val="006528CF"/>
    <w:rsid w:val="00652BD0"/>
    <w:rsid w:val="00653D4A"/>
    <w:rsid w:val="00653ECF"/>
    <w:rsid w:val="006550E6"/>
    <w:rsid w:val="00655733"/>
    <w:rsid w:val="00655ACD"/>
    <w:rsid w:val="00656A92"/>
    <w:rsid w:val="00656DDE"/>
    <w:rsid w:val="0066011D"/>
    <w:rsid w:val="006607C0"/>
    <w:rsid w:val="006613A6"/>
    <w:rsid w:val="006627A2"/>
    <w:rsid w:val="00662F7E"/>
    <w:rsid w:val="006634E6"/>
    <w:rsid w:val="006651B6"/>
    <w:rsid w:val="006655EE"/>
    <w:rsid w:val="00667064"/>
    <w:rsid w:val="00667B5A"/>
    <w:rsid w:val="00667EE7"/>
    <w:rsid w:val="00667F17"/>
    <w:rsid w:val="00670582"/>
    <w:rsid w:val="00670922"/>
    <w:rsid w:val="00670BE1"/>
    <w:rsid w:val="00670D59"/>
    <w:rsid w:val="0067207D"/>
    <w:rsid w:val="0067218F"/>
    <w:rsid w:val="0067286D"/>
    <w:rsid w:val="00673351"/>
    <w:rsid w:val="006741F2"/>
    <w:rsid w:val="00674CC3"/>
    <w:rsid w:val="00675C72"/>
    <w:rsid w:val="006762AE"/>
    <w:rsid w:val="006771F9"/>
    <w:rsid w:val="006775C9"/>
    <w:rsid w:val="006776D7"/>
    <w:rsid w:val="00681003"/>
    <w:rsid w:val="006817C9"/>
    <w:rsid w:val="00683DC1"/>
    <w:rsid w:val="00683ECE"/>
    <w:rsid w:val="0068722C"/>
    <w:rsid w:val="00691B11"/>
    <w:rsid w:val="00692BB0"/>
    <w:rsid w:val="00692C56"/>
    <w:rsid w:val="0069323D"/>
    <w:rsid w:val="006936BD"/>
    <w:rsid w:val="00695285"/>
    <w:rsid w:val="00695FC2"/>
    <w:rsid w:val="00696949"/>
    <w:rsid w:val="00696FE3"/>
    <w:rsid w:val="00697052"/>
    <w:rsid w:val="00697597"/>
    <w:rsid w:val="00697A28"/>
    <w:rsid w:val="006A1EB4"/>
    <w:rsid w:val="006A249D"/>
    <w:rsid w:val="006A46FB"/>
    <w:rsid w:val="006A4DD6"/>
    <w:rsid w:val="006A5E28"/>
    <w:rsid w:val="006A66DC"/>
    <w:rsid w:val="006A697B"/>
    <w:rsid w:val="006A6BEE"/>
    <w:rsid w:val="006A7AFF"/>
    <w:rsid w:val="006A7DE4"/>
    <w:rsid w:val="006B013E"/>
    <w:rsid w:val="006B05F6"/>
    <w:rsid w:val="006B0DA2"/>
    <w:rsid w:val="006B0EB2"/>
    <w:rsid w:val="006B10DD"/>
    <w:rsid w:val="006B1816"/>
    <w:rsid w:val="006B1F9D"/>
    <w:rsid w:val="006B2099"/>
    <w:rsid w:val="006B35DD"/>
    <w:rsid w:val="006B50CF"/>
    <w:rsid w:val="006B5C9F"/>
    <w:rsid w:val="006B687E"/>
    <w:rsid w:val="006B6B47"/>
    <w:rsid w:val="006B6E94"/>
    <w:rsid w:val="006C008A"/>
    <w:rsid w:val="006C03B8"/>
    <w:rsid w:val="006C26BE"/>
    <w:rsid w:val="006C3827"/>
    <w:rsid w:val="006C3A9E"/>
    <w:rsid w:val="006C4F2E"/>
    <w:rsid w:val="006C5EC9"/>
    <w:rsid w:val="006C6059"/>
    <w:rsid w:val="006C7522"/>
    <w:rsid w:val="006D028A"/>
    <w:rsid w:val="006D2455"/>
    <w:rsid w:val="006D33A0"/>
    <w:rsid w:val="006D5DAF"/>
    <w:rsid w:val="006D6F08"/>
    <w:rsid w:val="006E062C"/>
    <w:rsid w:val="006E1433"/>
    <w:rsid w:val="006E1C82"/>
    <w:rsid w:val="006E28B7"/>
    <w:rsid w:val="006E2A9B"/>
    <w:rsid w:val="006E3136"/>
    <w:rsid w:val="006E3310"/>
    <w:rsid w:val="006E48C6"/>
    <w:rsid w:val="006E4BD9"/>
    <w:rsid w:val="006E4E39"/>
    <w:rsid w:val="006E4F1B"/>
    <w:rsid w:val="006E565E"/>
    <w:rsid w:val="006E5CA6"/>
    <w:rsid w:val="006E5DFA"/>
    <w:rsid w:val="006E673D"/>
    <w:rsid w:val="006E68C0"/>
    <w:rsid w:val="006E7978"/>
    <w:rsid w:val="006E7D3B"/>
    <w:rsid w:val="006F1B70"/>
    <w:rsid w:val="006F341D"/>
    <w:rsid w:val="006F3756"/>
    <w:rsid w:val="006F3CDE"/>
    <w:rsid w:val="006F581A"/>
    <w:rsid w:val="006F58D4"/>
    <w:rsid w:val="006F6582"/>
    <w:rsid w:val="006F6F09"/>
    <w:rsid w:val="006F701D"/>
    <w:rsid w:val="0070105F"/>
    <w:rsid w:val="007012C6"/>
    <w:rsid w:val="007014DD"/>
    <w:rsid w:val="00702994"/>
    <w:rsid w:val="0070346E"/>
    <w:rsid w:val="00704E03"/>
    <w:rsid w:val="00704EDB"/>
    <w:rsid w:val="00705C0E"/>
    <w:rsid w:val="00706101"/>
    <w:rsid w:val="00707072"/>
    <w:rsid w:val="00707D61"/>
    <w:rsid w:val="00707DC8"/>
    <w:rsid w:val="007116F6"/>
    <w:rsid w:val="00712287"/>
    <w:rsid w:val="00712508"/>
    <w:rsid w:val="00712772"/>
    <w:rsid w:val="00712BF5"/>
    <w:rsid w:val="00713426"/>
    <w:rsid w:val="007138E4"/>
    <w:rsid w:val="00714314"/>
    <w:rsid w:val="007148D3"/>
    <w:rsid w:val="00715B9A"/>
    <w:rsid w:val="00716BAA"/>
    <w:rsid w:val="007178F8"/>
    <w:rsid w:val="00720CE3"/>
    <w:rsid w:val="00721B32"/>
    <w:rsid w:val="00723E8B"/>
    <w:rsid w:val="00724227"/>
    <w:rsid w:val="00724E03"/>
    <w:rsid w:val="00724E61"/>
    <w:rsid w:val="007257D0"/>
    <w:rsid w:val="00726EA6"/>
    <w:rsid w:val="00726F2D"/>
    <w:rsid w:val="00727208"/>
    <w:rsid w:val="00727680"/>
    <w:rsid w:val="00727C99"/>
    <w:rsid w:val="007316FA"/>
    <w:rsid w:val="00731B67"/>
    <w:rsid w:val="00732B3C"/>
    <w:rsid w:val="00733C2B"/>
    <w:rsid w:val="007348B1"/>
    <w:rsid w:val="00734D1C"/>
    <w:rsid w:val="00735BCA"/>
    <w:rsid w:val="0073619F"/>
    <w:rsid w:val="007362A6"/>
    <w:rsid w:val="00736D7D"/>
    <w:rsid w:val="00737249"/>
    <w:rsid w:val="00740E58"/>
    <w:rsid w:val="007418D1"/>
    <w:rsid w:val="00742702"/>
    <w:rsid w:val="0074408C"/>
    <w:rsid w:val="007445A0"/>
    <w:rsid w:val="0074524B"/>
    <w:rsid w:val="00745F6A"/>
    <w:rsid w:val="0074650A"/>
    <w:rsid w:val="00746AD2"/>
    <w:rsid w:val="00746C4B"/>
    <w:rsid w:val="007470F0"/>
    <w:rsid w:val="00747D8B"/>
    <w:rsid w:val="0075038C"/>
    <w:rsid w:val="0075059A"/>
    <w:rsid w:val="00750EDB"/>
    <w:rsid w:val="00751228"/>
    <w:rsid w:val="00753916"/>
    <w:rsid w:val="00754AF3"/>
    <w:rsid w:val="007571E1"/>
    <w:rsid w:val="00760170"/>
    <w:rsid w:val="007604B2"/>
    <w:rsid w:val="00761EB6"/>
    <w:rsid w:val="0076224E"/>
    <w:rsid w:val="00762840"/>
    <w:rsid w:val="007629C0"/>
    <w:rsid w:val="00764BCB"/>
    <w:rsid w:val="00765038"/>
    <w:rsid w:val="00765281"/>
    <w:rsid w:val="00766BAD"/>
    <w:rsid w:val="0076798D"/>
    <w:rsid w:val="00767AFD"/>
    <w:rsid w:val="00771499"/>
    <w:rsid w:val="0077221B"/>
    <w:rsid w:val="007729A2"/>
    <w:rsid w:val="00772AFB"/>
    <w:rsid w:val="00772B43"/>
    <w:rsid w:val="00772F58"/>
    <w:rsid w:val="007747B3"/>
    <w:rsid w:val="007755F2"/>
    <w:rsid w:val="0077689D"/>
    <w:rsid w:val="00776971"/>
    <w:rsid w:val="00776C1A"/>
    <w:rsid w:val="00777631"/>
    <w:rsid w:val="00780A80"/>
    <w:rsid w:val="00780E25"/>
    <w:rsid w:val="0078177E"/>
    <w:rsid w:val="00782027"/>
    <w:rsid w:val="00782690"/>
    <w:rsid w:val="00782BF8"/>
    <w:rsid w:val="0078304C"/>
    <w:rsid w:val="00783340"/>
    <w:rsid w:val="00783673"/>
    <w:rsid w:val="007837BD"/>
    <w:rsid w:val="00785490"/>
    <w:rsid w:val="007863A0"/>
    <w:rsid w:val="007863F2"/>
    <w:rsid w:val="00786723"/>
    <w:rsid w:val="0078714A"/>
    <w:rsid w:val="00787B66"/>
    <w:rsid w:val="007925EA"/>
    <w:rsid w:val="00792BB6"/>
    <w:rsid w:val="00792F6B"/>
    <w:rsid w:val="00793CD8"/>
    <w:rsid w:val="00794552"/>
    <w:rsid w:val="00795C92"/>
    <w:rsid w:val="00796231"/>
    <w:rsid w:val="00796FEE"/>
    <w:rsid w:val="00797173"/>
    <w:rsid w:val="0079745C"/>
    <w:rsid w:val="007A00FB"/>
    <w:rsid w:val="007A1A91"/>
    <w:rsid w:val="007A1CB3"/>
    <w:rsid w:val="007A2222"/>
    <w:rsid w:val="007A306F"/>
    <w:rsid w:val="007A32D1"/>
    <w:rsid w:val="007A3332"/>
    <w:rsid w:val="007A43A6"/>
    <w:rsid w:val="007A44B6"/>
    <w:rsid w:val="007A58A6"/>
    <w:rsid w:val="007A6A57"/>
    <w:rsid w:val="007A7C3E"/>
    <w:rsid w:val="007B1AF2"/>
    <w:rsid w:val="007B23C8"/>
    <w:rsid w:val="007B3D2D"/>
    <w:rsid w:val="007B50AE"/>
    <w:rsid w:val="007B51DF"/>
    <w:rsid w:val="007B58DF"/>
    <w:rsid w:val="007B60E3"/>
    <w:rsid w:val="007B686E"/>
    <w:rsid w:val="007B6CE8"/>
    <w:rsid w:val="007B6DAC"/>
    <w:rsid w:val="007C0410"/>
    <w:rsid w:val="007C05DD"/>
    <w:rsid w:val="007C10CD"/>
    <w:rsid w:val="007C1FF2"/>
    <w:rsid w:val="007C2B8F"/>
    <w:rsid w:val="007C3D18"/>
    <w:rsid w:val="007C48FB"/>
    <w:rsid w:val="007C60BF"/>
    <w:rsid w:val="007C62ED"/>
    <w:rsid w:val="007C6A07"/>
    <w:rsid w:val="007C707D"/>
    <w:rsid w:val="007C75A1"/>
    <w:rsid w:val="007C77A5"/>
    <w:rsid w:val="007D04E5"/>
    <w:rsid w:val="007D2D77"/>
    <w:rsid w:val="007D35E8"/>
    <w:rsid w:val="007D3940"/>
    <w:rsid w:val="007D4E76"/>
    <w:rsid w:val="007D5220"/>
    <w:rsid w:val="007D5901"/>
    <w:rsid w:val="007D63A2"/>
    <w:rsid w:val="007D68A4"/>
    <w:rsid w:val="007D7526"/>
    <w:rsid w:val="007D7A99"/>
    <w:rsid w:val="007E0D76"/>
    <w:rsid w:val="007E1772"/>
    <w:rsid w:val="007E33A8"/>
    <w:rsid w:val="007E3A55"/>
    <w:rsid w:val="007E4610"/>
    <w:rsid w:val="007E4715"/>
    <w:rsid w:val="007E505B"/>
    <w:rsid w:val="007E7091"/>
    <w:rsid w:val="007E7BC8"/>
    <w:rsid w:val="007F01D1"/>
    <w:rsid w:val="007F3586"/>
    <w:rsid w:val="007F3918"/>
    <w:rsid w:val="007F3A4D"/>
    <w:rsid w:val="007F70AE"/>
    <w:rsid w:val="00801391"/>
    <w:rsid w:val="0080251F"/>
    <w:rsid w:val="008026F1"/>
    <w:rsid w:val="00803535"/>
    <w:rsid w:val="00803FAE"/>
    <w:rsid w:val="0080543B"/>
    <w:rsid w:val="00805BDE"/>
    <w:rsid w:val="0080605F"/>
    <w:rsid w:val="00807786"/>
    <w:rsid w:val="00811FCB"/>
    <w:rsid w:val="00812D7F"/>
    <w:rsid w:val="00813736"/>
    <w:rsid w:val="00814700"/>
    <w:rsid w:val="008158D6"/>
    <w:rsid w:val="00817196"/>
    <w:rsid w:val="00817D83"/>
    <w:rsid w:val="00822B39"/>
    <w:rsid w:val="00822BEF"/>
    <w:rsid w:val="008230C7"/>
    <w:rsid w:val="008235DB"/>
    <w:rsid w:val="00823685"/>
    <w:rsid w:val="00823848"/>
    <w:rsid w:val="00824AB4"/>
    <w:rsid w:val="00825C42"/>
    <w:rsid w:val="00825D25"/>
    <w:rsid w:val="00825E54"/>
    <w:rsid w:val="008276C3"/>
    <w:rsid w:val="00827D6F"/>
    <w:rsid w:val="00831A2B"/>
    <w:rsid w:val="0083207E"/>
    <w:rsid w:val="0083218E"/>
    <w:rsid w:val="008322D4"/>
    <w:rsid w:val="00832ABA"/>
    <w:rsid w:val="00832EF0"/>
    <w:rsid w:val="00834BA7"/>
    <w:rsid w:val="008376AC"/>
    <w:rsid w:val="00841994"/>
    <w:rsid w:val="008431F1"/>
    <w:rsid w:val="008444E8"/>
    <w:rsid w:val="008448CB"/>
    <w:rsid w:val="00844E80"/>
    <w:rsid w:val="00846FE7"/>
    <w:rsid w:val="00850535"/>
    <w:rsid w:val="008512E2"/>
    <w:rsid w:val="0085254B"/>
    <w:rsid w:val="008529A0"/>
    <w:rsid w:val="00853FCB"/>
    <w:rsid w:val="00856735"/>
    <w:rsid w:val="008568DC"/>
    <w:rsid w:val="00856911"/>
    <w:rsid w:val="0085730E"/>
    <w:rsid w:val="00857B4C"/>
    <w:rsid w:val="0086269A"/>
    <w:rsid w:val="0086294F"/>
    <w:rsid w:val="00863757"/>
    <w:rsid w:val="008649F7"/>
    <w:rsid w:val="00864F7F"/>
    <w:rsid w:val="008677FD"/>
    <w:rsid w:val="0086798D"/>
    <w:rsid w:val="00867D4F"/>
    <w:rsid w:val="008706D4"/>
    <w:rsid w:val="00870743"/>
    <w:rsid w:val="00870D67"/>
    <w:rsid w:val="00870F8A"/>
    <w:rsid w:val="008719A4"/>
    <w:rsid w:val="00871D23"/>
    <w:rsid w:val="00872FDE"/>
    <w:rsid w:val="00874312"/>
    <w:rsid w:val="0087437C"/>
    <w:rsid w:val="008747C9"/>
    <w:rsid w:val="0087508E"/>
    <w:rsid w:val="00875CD7"/>
    <w:rsid w:val="00876440"/>
    <w:rsid w:val="00876B4D"/>
    <w:rsid w:val="00876C74"/>
    <w:rsid w:val="00877F18"/>
    <w:rsid w:val="00881B69"/>
    <w:rsid w:val="00881D37"/>
    <w:rsid w:val="00882579"/>
    <w:rsid w:val="008854BB"/>
    <w:rsid w:val="00886DC1"/>
    <w:rsid w:val="00890332"/>
    <w:rsid w:val="00890504"/>
    <w:rsid w:val="0089167B"/>
    <w:rsid w:val="00892AA7"/>
    <w:rsid w:val="008941E3"/>
    <w:rsid w:val="00894A88"/>
    <w:rsid w:val="00895386"/>
    <w:rsid w:val="00895563"/>
    <w:rsid w:val="008A0B95"/>
    <w:rsid w:val="008A1785"/>
    <w:rsid w:val="008A21FF"/>
    <w:rsid w:val="008A2CE2"/>
    <w:rsid w:val="008A30AC"/>
    <w:rsid w:val="008A31D9"/>
    <w:rsid w:val="008A3B4E"/>
    <w:rsid w:val="008A44B8"/>
    <w:rsid w:val="008A51A8"/>
    <w:rsid w:val="008A54C7"/>
    <w:rsid w:val="008A77D8"/>
    <w:rsid w:val="008B0090"/>
    <w:rsid w:val="008B0483"/>
    <w:rsid w:val="008B04F1"/>
    <w:rsid w:val="008B120C"/>
    <w:rsid w:val="008B2200"/>
    <w:rsid w:val="008B2E79"/>
    <w:rsid w:val="008B42EB"/>
    <w:rsid w:val="008B46B6"/>
    <w:rsid w:val="008B51A0"/>
    <w:rsid w:val="008B592A"/>
    <w:rsid w:val="008B633D"/>
    <w:rsid w:val="008B7B5C"/>
    <w:rsid w:val="008C07A5"/>
    <w:rsid w:val="008C0C99"/>
    <w:rsid w:val="008C1ECC"/>
    <w:rsid w:val="008C2017"/>
    <w:rsid w:val="008C2173"/>
    <w:rsid w:val="008C279B"/>
    <w:rsid w:val="008C283A"/>
    <w:rsid w:val="008C4958"/>
    <w:rsid w:val="008C4BAA"/>
    <w:rsid w:val="008C51EB"/>
    <w:rsid w:val="008C51FB"/>
    <w:rsid w:val="008C6AE8"/>
    <w:rsid w:val="008C7573"/>
    <w:rsid w:val="008C7C9B"/>
    <w:rsid w:val="008D00A5"/>
    <w:rsid w:val="008D0C16"/>
    <w:rsid w:val="008D2A8B"/>
    <w:rsid w:val="008D34F1"/>
    <w:rsid w:val="008D39D8"/>
    <w:rsid w:val="008D44B7"/>
    <w:rsid w:val="008D6D1A"/>
    <w:rsid w:val="008E065E"/>
    <w:rsid w:val="008E0927"/>
    <w:rsid w:val="008E1909"/>
    <w:rsid w:val="008E414A"/>
    <w:rsid w:val="008E51E1"/>
    <w:rsid w:val="008E5A68"/>
    <w:rsid w:val="008E6B19"/>
    <w:rsid w:val="008F1C4E"/>
    <w:rsid w:val="008F1EAB"/>
    <w:rsid w:val="008F33DC"/>
    <w:rsid w:val="008F3E7E"/>
    <w:rsid w:val="008F405A"/>
    <w:rsid w:val="008F477F"/>
    <w:rsid w:val="008F537A"/>
    <w:rsid w:val="008F6E35"/>
    <w:rsid w:val="0090211B"/>
    <w:rsid w:val="00902350"/>
    <w:rsid w:val="0090242A"/>
    <w:rsid w:val="00902595"/>
    <w:rsid w:val="0090336B"/>
    <w:rsid w:val="009037F4"/>
    <w:rsid w:val="009053AA"/>
    <w:rsid w:val="00906016"/>
    <w:rsid w:val="00906939"/>
    <w:rsid w:val="00910B7D"/>
    <w:rsid w:val="00911DFB"/>
    <w:rsid w:val="00912415"/>
    <w:rsid w:val="0091286E"/>
    <w:rsid w:val="009132F3"/>
    <w:rsid w:val="009139D9"/>
    <w:rsid w:val="00913AAF"/>
    <w:rsid w:val="00913BD1"/>
    <w:rsid w:val="009140AE"/>
    <w:rsid w:val="00914AD8"/>
    <w:rsid w:val="00915C07"/>
    <w:rsid w:val="00916079"/>
    <w:rsid w:val="00916657"/>
    <w:rsid w:val="00917CE9"/>
    <w:rsid w:val="0092075B"/>
    <w:rsid w:val="00920BF2"/>
    <w:rsid w:val="009213DE"/>
    <w:rsid w:val="00922010"/>
    <w:rsid w:val="00926B00"/>
    <w:rsid w:val="0092790E"/>
    <w:rsid w:val="00931BD9"/>
    <w:rsid w:val="00931C7F"/>
    <w:rsid w:val="00932256"/>
    <w:rsid w:val="0093357F"/>
    <w:rsid w:val="009341F8"/>
    <w:rsid w:val="00935123"/>
    <w:rsid w:val="009368F3"/>
    <w:rsid w:val="00937AAA"/>
    <w:rsid w:val="00941636"/>
    <w:rsid w:val="00942150"/>
    <w:rsid w:val="00943742"/>
    <w:rsid w:val="0094406D"/>
    <w:rsid w:val="009447B7"/>
    <w:rsid w:val="009447B8"/>
    <w:rsid w:val="00945C05"/>
    <w:rsid w:val="00945C46"/>
    <w:rsid w:val="00946945"/>
    <w:rsid w:val="00946B21"/>
    <w:rsid w:val="00947713"/>
    <w:rsid w:val="00947928"/>
    <w:rsid w:val="00950DE7"/>
    <w:rsid w:val="009513EC"/>
    <w:rsid w:val="00951F58"/>
    <w:rsid w:val="00952355"/>
    <w:rsid w:val="009532D0"/>
    <w:rsid w:val="009538F6"/>
    <w:rsid w:val="00953920"/>
    <w:rsid w:val="00953D47"/>
    <w:rsid w:val="00954D7E"/>
    <w:rsid w:val="009552B7"/>
    <w:rsid w:val="0095681E"/>
    <w:rsid w:val="009572D4"/>
    <w:rsid w:val="00961921"/>
    <w:rsid w:val="009619AF"/>
    <w:rsid w:val="00961F58"/>
    <w:rsid w:val="00962324"/>
    <w:rsid w:val="00963295"/>
    <w:rsid w:val="0096381B"/>
    <w:rsid w:val="0096430A"/>
    <w:rsid w:val="009650C7"/>
    <w:rsid w:val="0096554B"/>
    <w:rsid w:val="0096584A"/>
    <w:rsid w:val="0096647D"/>
    <w:rsid w:val="00966893"/>
    <w:rsid w:val="009669B3"/>
    <w:rsid w:val="00966B95"/>
    <w:rsid w:val="00967C41"/>
    <w:rsid w:val="00967FEE"/>
    <w:rsid w:val="00971399"/>
    <w:rsid w:val="00971F08"/>
    <w:rsid w:val="00973A67"/>
    <w:rsid w:val="00975747"/>
    <w:rsid w:val="00975E89"/>
    <w:rsid w:val="0097603D"/>
    <w:rsid w:val="00976949"/>
    <w:rsid w:val="00980477"/>
    <w:rsid w:val="009804BE"/>
    <w:rsid w:val="00982588"/>
    <w:rsid w:val="00983440"/>
    <w:rsid w:val="00983498"/>
    <w:rsid w:val="00984601"/>
    <w:rsid w:val="009849C2"/>
    <w:rsid w:val="00984E3D"/>
    <w:rsid w:val="00985253"/>
    <w:rsid w:val="009853B3"/>
    <w:rsid w:val="00985683"/>
    <w:rsid w:val="009858D0"/>
    <w:rsid w:val="009872C7"/>
    <w:rsid w:val="00990630"/>
    <w:rsid w:val="00991761"/>
    <w:rsid w:val="0099223E"/>
    <w:rsid w:val="009933A5"/>
    <w:rsid w:val="0099360B"/>
    <w:rsid w:val="00993D1B"/>
    <w:rsid w:val="00994DCA"/>
    <w:rsid w:val="009956E7"/>
    <w:rsid w:val="009960EC"/>
    <w:rsid w:val="009970DD"/>
    <w:rsid w:val="0099717B"/>
    <w:rsid w:val="009975F5"/>
    <w:rsid w:val="009A0079"/>
    <w:rsid w:val="009A0317"/>
    <w:rsid w:val="009A0FBA"/>
    <w:rsid w:val="009A1601"/>
    <w:rsid w:val="009A1610"/>
    <w:rsid w:val="009A3BB6"/>
    <w:rsid w:val="009A462D"/>
    <w:rsid w:val="009A5CBA"/>
    <w:rsid w:val="009A666B"/>
    <w:rsid w:val="009B1F30"/>
    <w:rsid w:val="009B25FB"/>
    <w:rsid w:val="009B3285"/>
    <w:rsid w:val="009B3AC2"/>
    <w:rsid w:val="009B42AA"/>
    <w:rsid w:val="009B4DF4"/>
    <w:rsid w:val="009B564E"/>
    <w:rsid w:val="009B58FF"/>
    <w:rsid w:val="009B5BC7"/>
    <w:rsid w:val="009B658C"/>
    <w:rsid w:val="009B6764"/>
    <w:rsid w:val="009B718C"/>
    <w:rsid w:val="009B7E87"/>
    <w:rsid w:val="009C0169"/>
    <w:rsid w:val="009C0A42"/>
    <w:rsid w:val="009C0D74"/>
    <w:rsid w:val="009C15E3"/>
    <w:rsid w:val="009C2E03"/>
    <w:rsid w:val="009C403E"/>
    <w:rsid w:val="009C4F0B"/>
    <w:rsid w:val="009C5BCE"/>
    <w:rsid w:val="009D0C21"/>
    <w:rsid w:val="009D1EC7"/>
    <w:rsid w:val="009D1F7B"/>
    <w:rsid w:val="009D3977"/>
    <w:rsid w:val="009D4FF0"/>
    <w:rsid w:val="009D5D33"/>
    <w:rsid w:val="009D66CA"/>
    <w:rsid w:val="009D703C"/>
    <w:rsid w:val="009D718F"/>
    <w:rsid w:val="009E068F"/>
    <w:rsid w:val="009E0DA6"/>
    <w:rsid w:val="009E14E0"/>
    <w:rsid w:val="009E162F"/>
    <w:rsid w:val="009E295B"/>
    <w:rsid w:val="009E2A4C"/>
    <w:rsid w:val="009E35DB"/>
    <w:rsid w:val="009E45C6"/>
    <w:rsid w:val="009E47A3"/>
    <w:rsid w:val="009E4806"/>
    <w:rsid w:val="009E5E97"/>
    <w:rsid w:val="009E6D70"/>
    <w:rsid w:val="009E73EF"/>
    <w:rsid w:val="009F0256"/>
    <w:rsid w:val="009F08F3"/>
    <w:rsid w:val="009F13B7"/>
    <w:rsid w:val="009F1DD1"/>
    <w:rsid w:val="009F2833"/>
    <w:rsid w:val="009F28E8"/>
    <w:rsid w:val="009F291E"/>
    <w:rsid w:val="009F2E2B"/>
    <w:rsid w:val="009F344F"/>
    <w:rsid w:val="009F3780"/>
    <w:rsid w:val="00A031D8"/>
    <w:rsid w:val="00A042B7"/>
    <w:rsid w:val="00A048A8"/>
    <w:rsid w:val="00A04F49"/>
    <w:rsid w:val="00A06364"/>
    <w:rsid w:val="00A07BCC"/>
    <w:rsid w:val="00A10A31"/>
    <w:rsid w:val="00A11305"/>
    <w:rsid w:val="00A11A2F"/>
    <w:rsid w:val="00A13E54"/>
    <w:rsid w:val="00A153B3"/>
    <w:rsid w:val="00A17F63"/>
    <w:rsid w:val="00A20EEA"/>
    <w:rsid w:val="00A2193B"/>
    <w:rsid w:val="00A22CEE"/>
    <w:rsid w:val="00A23153"/>
    <w:rsid w:val="00A2351A"/>
    <w:rsid w:val="00A23652"/>
    <w:rsid w:val="00A264A9"/>
    <w:rsid w:val="00A26DCF"/>
    <w:rsid w:val="00A27019"/>
    <w:rsid w:val="00A27201"/>
    <w:rsid w:val="00A27785"/>
    <w:rsid w:val="00A27D67"/>
    <w:rsid w:val="00A30187"/>
    <w:rsid w:val="00A31730"/>
    <w:rsid w:val="00A3273E"/>
    <w:rsid w:val="00A33DE4"/>
    <w:rsid w:val="00A3448A"/>
    <w:rsid w:val="00A34B73"/>
    <w:rsid w:val="00A34C48"/>
    <w:rsid w:val="00A36297"/>
    <w:rsid w:val="00A37E06"/>
    <w:rsid w:val="00A4085C"/>
    <w:rsid w:val="00A40C7A"/>
    <w:rsid w:val="00A40CFE"/>
    <w:rsid w:val="00A41080"/>
    <w:rsid w:val="00A416C9"/>
    <w:rsid w:val="00A41E2B"/>
    <w:rsid w:val="00A44727"/>
    <w:rsid w:val="00A45B74"/>
    <w:rsid w:val="00A46949"/>
    <w:rsid w:val="00A46E79"/>
    <w:rsid w:val="00A4711D"/>
    <w:rsid w:val="00A478EE"/>
    <w:rsid w:val="00A52E1D"/>
    <w:rsid w:val="00A53068"/>
    <w:rsid w:val="00A53CD0"/>
    <w:rsid w:val="00A54FCF"/>
    <w:rsid w:val="00A61499"/>
    <w:rsid w:val="00A62A77"/>
    <w:rsid w:val="00A63483"/>
    <w:rsid w:val="00A657D7"/>
    <w:rsid w:val="00A660AC"/>
    <w:rsid w:val="00A661B3"/>
    <w:rsid w:val="00A67AB3"/>
    <w:rsid w:val="00A67E6C"/>
    <w:rsid w:val="00A713D8"/>
    <w:rsid w:val="00A71B99"/>
    <w:rsid w:val="00A7396E"/>
    <w:rsid w:val="00A739D0"/>
    <w:rsid w:val="00A761D4"/>
    <w:rsid w:val="00A77295"/>
    <w:rsid w:val="00A77EC4"/>
    <w:rsid w:val="00A8005D"/>
    <w:rsid w:val="00A81FD6"/>
    <w:rsid w:val="00A825D3"/>
    <w:rsid w:val="00A8296B"/>
    <w:rsid w:val="00A85CDC"/>
    <w:rsid w:val="00A85E2E"/>
    <w:rsid w:val="00A85F9D"/>
    <w:rsid w:val="00A86BEA"/>
    <w:rsid w:val="00A87572"/>
    <w:rsid w:val="00A91EDA"/>
    <w:rsid w:val="00A92879"/>
    <w:rsid w:val="00A93020"/>
    <w:rsid w:val="00A9442A"/>
    <w:rsid w:val="00A95CB6"/>
    <w:rsid w:val="00A96B0F"/>
    <w:rsid w:val="00A96C70"/>
    <w:rsid w:val="00A97373"/>
    <w:rsid w:val="00A97862"/>
    <w:rsid w:val="00A97BA2"/>
    <w:rsid w:val="00AA016F"/>
    <w:rsid w:val="00AA0ACD"/>
    <w:rsid w:val="00AA12AA"/>
    <w:rsid w:val="00AA1330"/>
    <w:rsid w:val="00AA1ED6"/>
    <w:rsid w:val="00AA2EAE"/>
    <w:rsid w:val="00AA38A8"/>
    <w:rsid w:val="00AA40C5"/>
    <w:rsid w:val="00AA41B0"/>
    <w:rsid w:val="00AA506B"/>
    <w:rsid w:val="00AA51D6"/>
    <w:rsid w:val="00AA5912"/>
    <w:rsid w:val="00AA59E5"/>
    <w:rsid w:val="00AA6DED"/>
    <w:rsid w:val="00AA70D8"/>
    <w:rsid w:val="00AB02DC"/>
    <w:rsid w:val="00AB0BC8"/>
    <w:rsid w:val="00AB11CA"/>
    <w:rsid w:val="00AB14D9"/>
    <w:rsid w:val="00AB1803"/>
    <w:rsid w:val="00AB2B13"/>
    <w:rsid w:val="00AB3DDB"/>
    <w:rsid w:val="00AB420B"/>
    <w:rsid w:val="00AB488C"/>
    <w:rsid w:val="00AB4AB8"/>
    <w:rsid w:val="00AB54F0"/>
    <w:rsid w:val="00AB601E"/>
    <w:rsid w:val="00AB655E"/>
    <w:rsid w:val="00AB69E3"/>
    <w:rsid w:val="00AB6EF6"/>
    <w:rsid w:val="00AB79C9"/>
    <w:rsid w:val="00AC007F"/>
    <w:rsid w:val="00AC0B81"/>
    <w:rsid w:val="00AC10DF"/>
    <w:rsid w:val="00AC1607"/>
    <w:rsid w:val="00AC2ECD"/>
    <w:rsid w:val="00AC3119"/>
    <w:rsid w:val="00AC31C8"/>
    <w:rsid w:val="00AC3F62"/>
    <w:rsid w:val="00AC40AE"/>
    <w:rsid w:val="00AC49FB"/>
    <w:rsid w:val="00AC544B"/>
    <w:rsid w:val="00AC5A10"/>
    <w:rsid w:val="00AC5B09"/>
    <w:rsid w:val="00AC7F5A"/>
    <w:rsid w:val="00AD0AA3"/>
    <w:rsid w:val="00AD2ED0"/>
    <w:rsid w:val="00AD31DC"/>
    <w:rsid w:val="00AD387A"/>
    <w:rsid w:val="00AD39FD"/>
    <w:rsid w:val="00AD3F94"/>
    <w:rsid w:val="00AD4A5A"/>
    <w:rsid w:val="00AD4F70"/>
    <w:rsid w:val="00AD6662"/>
    <w:rsid w:val="00AE1D68"/>
    <w:rsid w:val="00AE24CD"/>
    <w:rsid w:val="00AE27AC"/>
    <w:rsid w:val="00AE40E0"/>
    <w:rsid w:val="00AE4DBA"/>
    <w:rsid w:val="00AE4F07"/>
    <w:rsid w:val="00AE7D26"/>
    <w:rsid w:val="00AE7E0D"/>
    <w:rsid w:val="00AF1B00"/>
    <w:rsid w:val="00AF1C5D"/>
    <w:rsid w:val="00AF2B20"/>
    <w:rsid w:val="00AF42D7"/>
    <w:rsid w:val="00AF53A7"/>
    <w:rsid w:val="00B006FE"/>
    <w:rsid w:val="00B007CB"/>
    <w:rsid w:val="00B0112B"/>
    <w:rsid w:val="00B02739"/>
    <w:rsid w:val="00B02AA9"/>
    <w:rsid w:val="00B02FA3"/>
    <w:rsid w:val="00B03362"/>
    <w:rsid w:val="00B05084"/>
    <w:rsid w:val="00B105DE"/>
    <w:rsid w:val="00B13F84"/>
    <w:rsid w:val="00B153B8"/>
    <w:rsid w:val="00B157F9"/>
    <w:rsid w:val="00B15FD5"/>
    <w:rsid w:val="00B16383"/>
    <w:rsid w:val="00B16EE7"/>
    <w:rsid w:val="00B20256"/>
    <w:rsid w:val="00B20D09"/>
    <w:rsid w:val="00B22004"/>
    <w:rsid w:val="00B2215C"/>
    <w:rsid w:val="00B222D3"/>
    <w:rsid w:val="00B2309A"/>
    <w:rsid w:val="00B25796"/>
    <w:rsid w:val="00B25E2B"/>
    <w:rsid w:val="00B26360"/>
    <w:rsid w:val="00B2757F"/>
    <w:rsid w:val="00B2763F"/>
    <w:rsid w:val="00B27AAC"/>
    <w:rsid w:val="00B30608"/>
    <w:rsid w:val="00B30929"/>
    <w:rsid w:val="00B316A8"/>
    <w:rsid w:val="00B3189C"/>
    <w:rsid w:val="00B372AA"/>
    <w:rsid w:val="00B373E9"/>
    <w:rsid w:val="00B40445"/>
    <w:rsid w:val="00B40577"/>
    <w:rsid w:val="00B405B2"/>
    <w:rsid w:val="00B4081E"/>
    <w:rsid w:val="00B409E0"/>
    <w:rsid w:val="00B41888"/>
    <w:rsid w:val="00B44D36"/>
    <w:rsid w:val="00B44D3D"/>
    <w:rsid w:val="00B459BE"/>
    <w:rsid w:val="00B45A52"/>
    <w:rsid w:val="00B46175"/>
    <w:rsid w:val="00B474CA"/>
    <w:rsid w:val="00B5042D"/>
    <w:rsid w:val="00B548B7"/>
    <w:rsid w:val="00B55656"/>
    <w:rsid w:val="00B55967"/>
    <w:rsid w:val="00B55D10"/>
    <w:rsid w:val="00B56324"/>
    <w:rsid w:val="00B56BF1"/>
    <w:rsid w:val="00B57CA5"/>
    <w:rsid w:val="00B605AE"/>
    <w:rsid w:val="00B610CF"/>
    <w:rsid w:val="00B64BD3"/>
    <w:rsid w:val="00B664C7"/>
    <w:rsid w:val="00B66ABB"/>
    <w:rsid w:val="00B67320"/>
    <w:rsid w:val="00B674F7"/>
    <w:rsid w:val="00B703A9"/>
    <w:rsid w:val="00B70D3C"/>
    <w:rsid w:val="00B713D8"/>
    <w:rsid w:val="00B739F6"/>
    <w:rsid w:val="00B73A95"/>
    <w:rsid w:val="00B73E3F"/>
    <w:rsid w:val="00B74512"/>
    <w:rsid w:val="00B76651"/>
    <w:rsid w:val="00B80A74"/>
    <w:rsid w:val="00B81A6C"/>
    <w:rsid w:val="00B8466F"/>
    <w:rsid w:val="00B84DE8"/>
    <w:rsid w:val="00B84E54"/>
    <w:rsid w:val="00B85DE5"/>
    <w:rsid w:val="00B866F8"/>
    <w:rsid w:val="00B86C96"/>
    <w:rsid w:val="00B87E22"/>
    <w:rsid w:val="00B90F73"/>
    <w:rsid w:val="00B910CA"/>
    <w:rsid w:val="00B9155D"/>
    <w:rsid w:val="00B9230C"/>
    <w:rsid w:val="00B93B59"/>
    <w:rsid w:val="00B9406A"/>
    <w:rsid w:val="00B94ACE"/>
    <w:rsid w:val="00B94E04"/>
    <w:rsid w:val="00B96BE4"/>
    <w:rsid w:val="00B97BE1"/>
    <w:rsid w:val="00BA047D"/>
    <w:rsid w:val="00BA2280"/>
    <w:rsid w:val="00BA2A08"/>
    <w:rsid w:val="00BA2BDE"/>
    <w:rsid w:val="00BA2F58"/>
    <w:rsid w:val="00BA3A11"/>
    <w:rsid w:val="00BA4C4A"/>
    <w:rsid w:val="00BA50DF"/>
    <w:rsid w:val="00BA536E"/>
    <w:rsid w:val="00BA56D2"/>
    <w:rsid w:val="00BA7331"/>
    <w:rsid w:val="00BA76E0"/>
    <w:rsid w:val="00BA7C7D"/>
    <w:rsid w:val="00BB2611"/>
    <w:rsid w:val="00BB2A25"/>
    <w:rsid w:val="00BB4922"/>
    <w:rsid w:val="00BB51E9"/>
    <w:rsid w:val="00BB5560"/>
    <w:rsid w:val="00BB669F"/>
    <w:rsid w:val="00BB70D4"/>
    <w:rsid w:val="00BC045D"/>
    <w:rsid w:val="00BC0D47"/>
    <w:rsid w:val="00BC0FDC"/>
    <w:rsid w:val="00BC1BB0"/>
    <w:rsid w:val="00BC3053"/>
    <w:rsid w:val="00BC3260"/>
    <w:rsid w:val="00BC4AEB"/>
    <w:rsid w:val="00BC4D2E"/>
    <w:rsid w:val="00BC50FB"/>
    <w:rsid w:val="00BC5B3E"/>
    <w:rsid w:val="00BD2A03"/>
    <w:rsid w:val="00BD3297"/>
    <w:rsid w:val="00BD342E"/>
    <w:rsid w:val="00BD3466"/>
    <w:rsid w:val="00BD3826"/>
    <w:rsid w:val="00BD3EBE"/>
    <w:rsid w:val="00BD48AC"/>
    <w:rsid w:val="00BD594C"/>
    <w:rsid w:val="00BD5F1A"/>
    <w:rsid w:val="00BD7242"/>
    <w:rsid w:val="00BD775D"/>
    <w:rsid w:val="00BE02C2"/>
    <w:rsid w:val="00BE1234"/>
    <w:rsid w:val="00BE183B"/>
    <w:rsid w:val="00BE2FA6"/>
    <w:rsid w:val="00BE333F"/>
    <w:rsid w:val="00BE42F4"/>
    <w:rsid w:val="00BE572D"/>
    <w:rsid w:val="00BE7406"/>
    <w:rsid w:val="00BE7603"/>
    <w:rsid w:val="00BE775B"/>
    <w:rsid w:val="00BE7897"/>
    <w:rsid w:val="00BF0697"/>
    <w:rsid w:val="00BF080D"/>
    <w:rsid w:val="00BF2A9A"/>
    <w:rsid w:val="00BF3279"/>
    <w:rsid w:val="00BF5ED9"/>
    <w:rsid w:val="00BF6801"/>
    <w:rsid w:val="00BF74C7"/>
    <w:rsid w:val="00C00708"/>
    <w:rsid w:val="00C008B1"/>
    <w:rsid w:val="00C015F1"/>
    <w:rsid w:val="00C01F33"/>
    <w:rsid w:val="00C023FF"/>
    <w:rsid w:val="00C02CC6"/>
    <w:rsid w:val="00C0328D"/>
    <w:rsid w:val="00C040F7"/>
    <w:rsid w:val="00C044AB"/>
    <w:rsid w:val="00C05234"/>
    <w:rsid w:val="00C05706"/>
    <w:rsid w:val="00C07377"/>
    <w:rsid w:val="00C101EA"/>
    <w:rsid w:val="00C10478"/>
    <w:rsid w:val="00C1162D"/>
    <w:rsid w:val="00C12107"/>
    <w:rsid w:val="00C13FC3"/>
    <w:rsid w:val="00C14D4B"/>
    <w:rsid w:val="00C15290"/>
    <w:rsid w:val="00C154BB"/>
    <w:rsid w:val="00C1647B"/>
    <w:rsid w:val="00C16D32"/>
    <w:rsid w:val="00C17F12"/>
    <w:rsid w:val="00C206C8"/>
    <w:rsid w:val="00C22023"/>
    <w:rsid w:val="00C23C10"/>
    <w:rsid w:val="00C24A31"/>
    <w:rsid w:val="00C25E5D"/>
    <w:rsid w:val="00C279B5"/>
    <w:rsid w:val="00C27C45"/>
    <w:rsid w:val="00C30279"/>
    <w:rsid w:val="00C30F10"/>
    <w:rsid w:val="00C319BD"/>
    <w:rsid w:val="00C32988"/>
    <w:rsid w:val="00C3329C"/>
    <w:rsid w:val="00C34989"/>
    <w:rsid w:val="00C349E1"/>
    <w:rsid w:val="00C351F6"/>
    <w:rsid w:val="00C358D7"/>
    <w:rsid w:val="00C35DBC"/>
    <w:rsid w:val="00C36120"/>
    <w:rsid w:val="00C367EE"/>
    <w:rsid w:val="00C3719D"/>
    <w:rsid w:val="00C372F1"/>
    <w:rsid w:val="00C37924"/>
    <w:rsid w:val="00C37CB2"/>
    <w:rsid w:val="00C42D24"/>
    <w:rsid w:val="00C43345"/>
    <w:rsid w:val="00C45652"/>
    <w:rsid w:val="00C473A5"/>
    <w:rsid w:val="00C50896"/>
    <w:rsid w:val="00C51FEE"/>
    <w:rsid w:val="00C52D87"/>
    <w:rsid w:val="00C536C3"/>
    <w:rsid w:val="00C54995"/>
    <w:rsid w:val="00C54A3B"/>
    <w:rsid w:val="00C54D41"/>
    <w:rsid w:val="00C55752"/>
    <w:rsid w:val="00C55909"/>
    <w:rsid w:val="00C57A9D"/>
    <w:rsid w:val="00C57B38"/>
    <w:rsid w:val="00C60149"/>
    <w:rsid w:val="00C604B9"/>
    <w:rsid w:val="00C60783"/>
    <w:rsid w:val="00C612C7"/>
    <w:rsid w:val="00C61837"/>
    <w:rsid w:val="00C61CE4"/>
    <w:rsid w:val="00C62179"/>
    <w:rsid w:val="00C625F2"/>
    <w:rsid w:val="00C64672"/>
    <w:rsid w:val="00C66A2A"/>
    <w:rsid w:val="00C70697"/>
    <w:rsid w:val="00C712F6"/>
    <w:rsid w:val="00C716AD"/>
    <w:rsid w:val="00C71B66"/>
    <w:rsid w:val="00C72093"/>
    <w:rsid w:val="00C72B84"/>
    <w:rsid w:val="00C72D28"/>
    <w:rsid w:val="00C72EF4"/>
    <w:rsid w:val="00C744FE"/>
    <w:rsid w:val="00C74D66"/>
    <w:rsid w:val="00C75B09"/>
    <w:rsid w:val="00C75D2F"/>
    <w:rsid w:val="00C767BE"/>
    <w:rsid w:val="00C76E3C"/>
    <w:rsid w:val="00C80EE5"/>
    <w:rsid w:val="00C81568"/>
    <w:rsid w:val="00C83859"/>
    <w:rsid w:val="00C83B13"/>
    <w:rsid w:val="00C840FD"/>
    <w:rsid w:val="00C8451C"/>
    <w:rsid w:val="00C84D5F"/>
    <w:rsid w:val="00C851E7"/>
    <w:rsid w:val="00C9027A"/>
    <w:rsid w:val="00C9068E"/>
    <w:rsid w:val="00C90A11"/>
    <w:rsid w:val="00C917E0"/>
    <w:rsid w:val="00C93814"/>
    <w:rsid w:val="00C93C4B"/>
    <w:rsid w:val="00C944AB"/>
    <w:rsid w:val="00C95B40"/>
    <w:rsid w:val="00CA1ED8"/>
    <w:rsid w:val="00CA667D"/>
    <w:rsid w:val="00CA7F9A"/>
    <w:rsid w:val="00CB10A8"/>
    <w:rsid w:val="00CB1185"/>
    <w:rsid w:val="00CB1F63"/>
    <w:rsid w:val="00CB2898"/>
    <w:rsid w:val="00CB335E"/>
    <w:rsid w:val="00CB3F38"/>
    <w:rsid w:val="00CB4E84"/>
    <w:rsid w:val="00CB5A0F"/>
    <w:rsid w:val="00CB6BF1"/>
    <w:rsid w:val="00CB7170"/>
    <w:rsid w:val="00CB74A1"/>
    <w:rsid w:val="00CC040E"/>
    <w:rsid w:val="00CC0DD4"/>
    <w:rsid w:val="00CC111F"/>
    <w:rsid w:val="00CC2011"/>
    <w:rsid w:val="00CC25ED"/>
    <w:rsid w:val="00CC32C5"/>
    <w:rsid w:val="00CC3EA0"/>
    <w:rsid w:val="00CC46E2"/>
    <w:rsid w:val="00CC5E0E"/>
    <w:rsid w:val="00CC5EE9"/>
    <w:rsid w:val="00CC7B45"/>
    <w:rsid w:val="00CD0683"/>
    <w:rsid w:val="00CD1188"/>
    <w:rsid w:val="00CD2E73"/>
    <w:rsid w:val="00CD2ED1"/>
    <w:rsid w:val="00CD31C2"/>
    <w:rsid w:val="00CD337B"/>
    <w:rsid w:val="00CD33B1"/>
    <w:rsid w:val="00CD3F22"/>
    <w:rsid w:val="00CD5588"/>
    <w:rsid w:val="00CD5AF6"/>
    <w:rsid w:val="00CD5ED3"/>
    <w:rsid w:val="00CD61E4"/>
    <w:rsid w:val="00CD70A5"/>
    <w:rsid w:val="00CD7F14"/>
    <w:rsid w:val="00CE0424"/>
    <w:rsid w:val="00CE1915"/>
    <w:rsid w:val="00CE5972"/>
    <w:rsid w:val="00CE7561"/>
    <w:rsid w:val="00CE7AF7"/>
    <w:rsid w:val="00CF0CAF"/>
    <w:rsid w:val="00CF1354"/>
    <w:rsid w:val="00CF1FE4"/>
    <w:rsid w:val="00CF2704"/>
    <w:rsid w:val="00CF2D57"/>
    <w:rsid w:val="00CF3B1F"/>
    <w:rsid w:val="00CF3BF6"/>
    <w:rsid w:val="00CF5E06"/>
    <w:rsid w:val="00CF625B"/>
    <w:rsid w:val="00CF687E"/>
    <w:rsid w:val="00CF7755"/>
    <w:rsid w:val="00D00B89"/>
    <w:rsid w:val="00D00F08"/>
    <w:rsid w:val="00D015BE"/>
    <w:rsid w:val="00D02009"/>
    <w:rsid w:val="00D0349B"/>
    <w:rsid w:val="00D05500"/>
    <w:rsid w:val="00D062C1"/>
    <w:rsid w:val="00D0670A"/>
    <w:rsid w:val="00D07CF6"/>
    <w:rsid w:val="00D10249"/>
    <w:rsid w:val="00D115C3"/>
    <w:rsid w:val="00D11897"/>
    <w:rsid w:val="00D11D1A"/>
    <w:rsid w:val="00D13135"/>
    <w:rsid w:val="00D13D7D"/>
    <w:rsid w:val="00D13E4E"/>
    <w:rsid w:val="00D13FC9"/>
    <w:rsid w:val="00D14AC2"/>
    <w:rsid w:val="00D165B5"/>
    <w:rsid w:val="00D16A20"/>
    <w:rsid w:val="00D20B25"/>
    <w:rsid w:val="00D239A7"/>
    <w:rsid w:val="00D23AB6"/>
    <w:rsid w:val="00D23F47"/>
    <w:rsid w:val="00D255B7"/>
    <w:rsid w:val="00D25791"/>
    <w:rsid w:val="00D26AAE"/>
    <w:rsid w:val="00D3131D"/>
    <w:rsid w:val="00D36E71"/>
    <w:rsid w:val="00D37D87"/>
    <w:rsid w:val="00D40B33"/>
    <w:rsid w:val="00D4179D"/>
    <w:rsid w:val="00D4318F"/>
    <w:rsid w:val="00D438BF"/>
    <w:rsid w:val="00D43B41"/>
    <w:rsid w:val="00D440F8"/>
    <w:rsid w:val="00D45A78"/>
    <w:rsid w:val="00D45D56"/>
    <w:rsid w:val="00D467FC"/>
    <w:rsid w:val="00D47279"/>
    <w:rsid w:val="00D52E42"/>
    <w:rsid w:val="00D53359"/>
    <w:rsid w:val="00D535C0"/>
    <w:rsid w:val="00D53E3A"/>
    <w:rsid w:val="00D546FF"/>
    <w:rsid w:val="00D551BE"/>
    <w:rsid w:val="00D55247"/>
    <w:rsid w:val="00D558CB"/>
    <w:rsid w:val="00D55AD5"/>
    <w:rsid w:val="00D576CA"/>
    <w:rsid w:val="00D61863"/>
    <w:rsid w:val="00D61AF5"/>
    <w:rsid w:val="00D6274E"/>
    <w:rsid w:val="00D62E74"/>
    <w:rsid w:val="00D62EC4"/>
    <w:rsid w:val="00D63AE9"/>
    <w:rsid w:val="00D642B4"/>
    <w:rsid w:val="00D652B5"/>
    <w:rsid w:val="00D658AB"/>
    <w:rsid w:val="00D66155"/>
    <w:rsid w:val="00D663A1"/>
    <w:rsid w:val="00D67630"/>
    <w:rsid w:val="00D7040F"/>
    <w:rsid w:val="00D70420"/>
    <w:rsid w:val="00D708B0"/>
    <w:rsid w:val="00D7213D"/>
    <w:rsid w:val="00D72AC3"/>
    <w:rsid w:val="00D7422B"/>
    <w:rsid w:val="00D75975"/>
    <w:rsid w:val="00D77535"/>
    <w:rsid w:val="00D77B1D"/>
    <w:rsid w:val="00D8021F"/>
    <w:rsid w:val="00D80383"/>
    <w:rsid w:val="00D8120E"/>
    <w:rsid w:val="00D823C6"/>
    <w:rsid w:val="00D82E1B"/>
    <w:rsid w:val="00D8327F"/>
    <w:rsid w:val="00D84021"/>
    <w:rsid w:val="00D845EF"/>
    <w:rsid w:val="00D853B4"/>
    <w:rsid w:val="00D86CA3"/>
    <w:rsid w:val="00D871CE"/>
    <w:rsid w:val="00D9196D"/>
    <w:rsid w:val="00D9263B"/>
    <w:rsid w:val="00D92982"/>
    <w:rsid w:val="00D92D8C"/>
    <w:rsid w:val="00D92EF1"/>
    <w:rsid w:val="00D93952"/>
    <w:rsid w:val="00D94057"/>
    <w:rsid w:val="00D941A1"/>
    <w:rsid w:val="00D942DE"/>
    <w:rsid w:val="00D9645A"/>
    <w:rsid w:val="00D9703A"/>
    <w:rsid w:val="00D976E6"/>
    <w:rsid w:val="00DA1184"/>
    <w:rsid w:val="00DA20A2"/>
    <w:rsid w:val="00DA305E"/>
    <w:rsid w:val="00DA3933"/>
    <w:rsid w:val="00DA3C52"/>
    <w:rsid w:val="00DA3ED9"/>
    <w:rsid w:val="00DA4A31"/>
    <w:rsid w:val="00DA5417"/>
    <w:rsid w:val="00DA56E8"/>
    <w:rsid w:val="00DA619E"/>
    <w:rsid w:val="00DA78C5"/>
    <w:rsid w:val="00DA7A07"/>
    <w:rsid w:val="00DA7AC8"/>
    <w:rsid w:val="00DB0499"/>
    <w:rsid w:val="00DB0A9F"/>
    <w:rsid w:val="00DB30B3"/>
    <w:rsid w:val="00DB323B"/>
    <w:rsid w:val="00DB377D"/>
    <w:rsid w:val="00DB3E5F"/>
    <w:rsid w:val="00DB42E1"/>
    <w:rsid w:val="00DB5237"/>
    <w:rsid w:val="00DB5ABC"/>
    <w:rsid w:val="00DB7935"/>
    <w:rsid w:val="00DC1430"/>
    <w:rsid w:val="00DC23EC"/>
    <w:rsid w:val="00DC2D36"/>
    <w:rsid w:val="00DC313D"/>
    <w:rsid w:val="00DC3C56"/>
    <w:rsid w:val="00DC4ED8"/>
    <w:rsid w:val="00DC53EF"/>
    <w:rsid w:val="00DD032A"/>
    <w:rsid w:val="00DD2DBF"/>
    <w:rsid w:val="00DD4E55"/>
    <w:rsid w:val="00DD5F15"/>
    <w:rsid w:val="00DD6ACE"/>
    <w:rsid w:val="00DE0C57"/>
    <w:rsid w:val="00DE2759"/>
    <w:rsid w:val="00DE53AB"/>
    <w:rsid w:val="00DE5608"/>
    <w:rsid w:val="00DE58D0"/>
    <w:rsid w:val="00DE654F"/>
    <w:rsid w:val="00DF05C2"/>
    <w:rsid w:val="00DF0B6E"/>
    <w:rsid w:val="00DF10EC"/>
    <w:rsid w:val="00DF15E0"/>
    <w:rsid w:val="00DF26AE"/>
    <w:rsid w:val="00DF37A0"/>
    <w:rsid w:val="00DF5B74"/>
    <w:rsid w:val="00DF62B7"/>
    <w:rsid w:val="00DF7A73"/>
    <w:rsid w:val="00E00041"/>
    <w:rsid w:val="00E00050"/>
    <w:rsid w:val="00E03DF3"/>
    <w:rsid w:val="00E03FEC"/>
    <w:rsid w:val="00E044BF"/>
    <w:rsid w:val="00E04A9C"/>
    <w:rsid w:val="00E04CFD"/>
    <w:rsid w:val="00E04FA5"/>
    <w:rsid w:val="00E05038"/>
    <w:rsid w:val="00E05D50"/>
    <w:rsid w:val="00E0613B"/>
    <w:rsid w:val="00E06D52"/>
    <w:rsid w:val="00E110E7"/>
    <w:rsid w:val="00E11B20"/>
    <w:rsid w:val="00E169E7"/>
    <w:rsid w:val="00E17FA2"/>
    <w:rsid w:val="00E2198A"/>
    <w:rsid w:val="00E22330"/>
    <w:rsid w:val="00E26515"/>
    <w:rsid w:val="00E27FF2"/>
    <w:rsid w:val="00E30B5A"/>
    <w:rsid w:val="00E3123D"/>
    <w:rsid w:val="00E31461"/>
    <w:rsid w:val="00E31D43"/>
    <w:rsid w:val="00E325A4"/>
    <w:rsid w:val="00E32608"/>
    <w:rsid w:val="00E33986"/>
    <w:rsid w:val="00E34037"/>
    <w:rsid w:val="00E34188"/>
    <w:rsid w:val="00E34B6E"/>
    <w:rsid w:val="00E35559"/>
    <w:rsid w:val="00E355D9"/>
    <w:rsid w:val="00E36AC1"/>
    <w:rsid w:val="00E3723A"/>
    <w:rsid w:val="00E37860"/>
    <w:rsid w:val="00E40098"/>
    <w:rsid w:val="00E400E9"/>
    <w:rsid w:val="00E40BC2"/>
    <w:rsid w:val="00E41CF4"/>
    <w:rsid w:val="00E433C8"/>
    <w:rsid w:val="00E43B0A"/>
    <w:rsid w:val="00E43E5B"/>
    <w:rsid w:val="00E446F1"/>
    <w:rsid w:val="00E44BEF"/>
    <w:rsid w:val="00E45DAF"/>
    <w:rsid w:val="00E45DBA"/>
    <w:rsid w:val="00E46886"/>
    <w:rsid w:val="00E46D34"/>
    <w:rsid w:val="00E47AEF"/>
    <w:rsid w:val="00E5118F"/>
    <w:rsid w:val="00E5125A"/>
    <w:rsid w:val="00E51937"/>
    <w:rsid w:val="00E51AB1"/>
    <w:rsid w:val="00E51AB3"/>
    <w:rsid w:val="00E52D48"/>
    <w:rsid w:val="00E53B75"/>
    <w:rsid w:val="00E54E3B"/>
    <w:rsid w:val="00E56286"/>
    <w:rsid w:val="00E56BD2"/>
    <w:rsid w:val="00E57565"/>
    <w:rsid w:val="00E57D7E"/>
    <w:rsid w:val="00E60AC3"/>
    <w:rsid w:val="00E61636"/>
    <w:rsid w:val="00E6168F"/>
    <w:rsid w:val="00E6370B"/>
    <w:rsid w:val="00E63838"/>
    <w:rsid w:val="00E64434"/>
    <w:rsid w:val="00E64F16"/>
    <w:rsid w:val="00E65070"/>
    <w:rsid w:val="00E653E9"/>
    <w:rsid w:val="00E67C51"/>
    <w:rsid w:val="00E70C70"/>
    <w:rsid w:val="00E72141"/>
    <w:rsid w:val="00E729B9"/>
    <w:rsid w:val="00E72EFC"/>
    <w:rsid w:val="00E73637"/>
    <w:rsid w:val="00E7479E"/>
    <w:rsid w:val="00E74CE7"/>
    <w:rsid w:val="00E758EC"/>
    <w:rsid w:val="00E773C0"/>
    <w:rsid w:val="00E81777"/>
    <w:rsid w:val="00E81DC6"/>
    <w:rsid w:val="00E8234C"/>
    <w:rsid w:val="00E83AA9"/>
    <w:rsid w:val="00E8554B"/>
    <w:rsid w:val="00E85928"/>
    <w:rsid w:val="00E86B94"/>
    <w:rsid w:val="00E87822"/>
    <w:rsid w:val="00E87C8C"/>
    <w:rsid w:val="00E90395"/>
    <w:rsid w:val="00E908AD"/>
    <w:rsid w:val="00E90E49"/>
    <w:rsid w:val="00E912CC"/>
    <w:rsid w:val="00E917F9"/>
    <w:rsid w:val="00E91F8D"/>
    <w:rsid w:val="00E92530"/>
    <w:rsid w:val="00E9291C"/>
    <w:rsid w:val="00E92F79"/>
    <w:rsid w:val="00E93FFE"/>
    <w:rsid w:val="00E94F8A"/>
    <w:rsid w:val="00E956CC"/>
    <w:rsid w:val="00E95D68"/>
    <w:rsid w:val="00E97780"/>
    <w:rsid w:val="00EA0FD3"/>
    <w:rsid w:val="00EA17A7"/>
    <w:rsid w:val="00EA3BF5"/>
    <w:rsid w:val="00EA403F"/>
    <w:rsid w:val="00EA7A41"/>
    <w:rsid w:val="00EA7BA8"/>
    <w:rsid w:val="00EB077B"/>
    <w:rsid w:val="00EB18F1"/>
    <w:rsid w:val="00EB4EA2"/>
    <w:rsid w:val="00EB5426"/>
    <w:rsid w:val="00EB7882"/>
    <w:rsid w:val="00EC0126"/>
    <w:rsid w:val="00EC1C28"/>
    <w:rsid w:val="00EC21FC"/>
    <w:rsid w:val="00EC24D5"/>
    <w:rsid w:val="00EC27C6"/>
    <w:rsid w:val="00EC2D8A"/>
    <w:rsid w:val="00EC30FC"/>
    <w:rsid w:val="00EC39AF"/>
    <w:rsid w:val="00EC4207"/>
    <w:rsid w:val="00EC5335"/>
    <w:rsid w:val="00EC5653"/>
    <w:rsid w:val="00EC577D"/>
    <w:rsid w:val="00EC6E85"/>
    <w:rsid w:val="00EC71CE"/>
    <w:rsid w:val="00EC71E7"/>
    <w:rsid w:val="00ED1006"/>
    <w:rsid w:val="00ED5117"/>
    <w:rsid w:val="00ED60B3"/>
    <w:rsid w:val="00EE136C"/>
    <w:rsid w:val="00EE1F06"/>
    <w:rsid w:val="00EE3C27"/>
    <w:rsid w:val="00EE4180"/>
    <w:rsid w:val="00EE4D5A"/>
    <w:rsid w:val="00EE68B0"/>
    <w:rsid w:val="00EF08D4"/>
    <w:rsid w:val="00EF09AA"/>
    <w:rsid w:val="00EF1213"/>
    <w:rsid w:val="00EF18FE"/>
    <w:rsid w:val="00EF20EC"/>
    <w:rsid w:val="00EF2753"/>
    <w:rsid w:val="00EF3000"/>
    <w:rsid w:val="00EF3B05"/>
    <w:rsid w:val="00EF56B4"/>
    <w:rsid w:val="00EF5787"/>
    <w:rsid w:val="00EF60D0"/>
    <w:rsid w:val="00EF7289"/>
    <w:rsid w:val="00F00870"/>
    <w:rsid w:val="00F01DF6"/>
    <w:rsid w:val="00F01E1A"/>
    <w:rsid w:val="00F0299B"/>
    <w:rsid w:val="00F02EB9"/>
    <w:rsid w:val="00F0379B"/>
    <w:rsid w:val="00F0436F"/>
    <w:rsid w:val="00F0528D"/>
    <w:rsid w:val="00F064D8"/>
    <w:rsid w:val="00F06C67"/>
    <w:rsid w:val="00F06DFD"/>
    <w:rsid w:val="00F071D1"/>
    <w:rsid w:val="00F072B6"/>
    <w:rsid w:val="00F07533"/>
    <w:rsid w:val="00F07A0E"/>
    <w:rsid w:val="00F10629"/>
    <w:rsid w:val="00F114CF"/>
    <w:rsid w:val="00F12E23"/>
    <w:rsid w:val="00F14C5D"/>
    <w:rsid w:val="00F15E98"/>
    <w:rsid w:val="00F15FA5"/>
    <w:rsid w:val="00F17C0E"/>
    <w:rsid w:val="00F209B7"/>
    <w:rsid w:val="00F212C2"/>
    <w:rsid w:val="00F2182B"/>
    <w:rsid w:val="00F21DEA"/>
    <w:rsid w:val="00F2376F"/>
    <w:rsid w:val="00F243D8"/>
    <w:rsid w:val="00F2722C"/>
    <w:rsid w:val="00F27781"/>
    <w:rsid w:val="00F307E6"/>
    <w:rsid w:val="00F30828"/>
    <w:rsid w:val="00F30ED8"/>
    <w:rsid w:val="00F3132D"/>
    <w:rsid w:val="00F313D6"/>
    <w:rsid w:val="00F3323A"/>
    <w:rsid w:val="00F3602D"/>
    <w:rsid w:val="00F36195"/>
    <w:rsid w:val="00F362EF"/>
    <w:rsid w:val="00F36783"/>
    <w:rsid w:val="00F40F0C"/>
    <w:rsid w:val="00F410BE"/>
    <w:rsid w:val="00F42977"/>
    <w:rsid w:val="00F43FE6"/>
    <w:rsid w:val="00F443ED"/>
    <w:rsid w:val="00F47173"/>
    <w:rsid w:val="00F4766C"/>
    <w:rsid w:val="00F5060E"/>
    <w:rsid w:val="00F507D1"/>
    <w:rsid w:val="00F51081"/>
    <w:rsid w:val="00F519CE"/>
    <w:rsid w:val="00F51ADA"/>
    <w:rsid w:val="00F51DA0"/>
    <w:rsid w:val="00F52FF3"/>
    <w:rsid w:val="00F539D7"/>
    <w:rsid w:val="00F53E98"/>
    <w:rsid w:val="00F541D7"/>
    <w:rsid w:val="00F54723"/>
    <w:rsid w:val="00F5707C"/>
    <w:rsid w:val="00F60203"/>
    <w:rsid w:val="00F607C5"/>
    <w:rsid w:val="00F60DEA"/>
    <w:rsid w:val="00F61CCF"/>
    <w:rsid w:val="00F62DC2"/>
    <w:rsid w:val="00F6302A"/>
    <w:rsid w:val="00F63950"/>
    <w:rsid w:val="00F64C2B"/>
    <w:rsid w:val="00F64C3A"/>
    <w:rsid w:val="00F64EB2"/>
    <w:rsid w:val="00F651BE"/>
    <w:rsid w:val="00F66109"/>
    <w:rsid w:val="00F664FD"/>
    <w:rsid w:val="00F6669A"/>
    <w:rsid w:val="00F6715A"/>
    <w:rsid w:val="00F67B88"/>
    <w:rsid w:val="00F67F53"/>
    <w:rsid w:val="00F70030"/>
    <w:rsid w:val="00F703BE"/>
    <w:rsid w:val="00F71D32"/>
    <w:rsid w:val="00F71F69"/>
    <w:rsid w:val="00F72109"/>
    <w:rsid w:val="00F72B72"/>
    <w:rsid w:val="00F73755"/>
    <w:rsid w:val="00F73822"/>
    <w:rsid w:val="00F74BB9"/>
    <w:rsid w:val="00F75582"/>
    <w:rsid w:val="00F75783"/>
    <w:rsid w:val="00F76EFA"/>
    <w:rsid w:val="00F76F4E"/>
    <w:rsid w:val="00F804BE"/>
    <w:rsid w:val="00F817CE"/>
    <w:rsid w:val="00F824C1"/>
    <w:rsid w:val="00F829C8"/>
    <w:rsid w:val="00F8456C"/>
    <w:rsid w:val="00F84DB8"/>
    <w:rsid w:val="00F859D8"/>
    <w:rsid w:val="00F86628"/>
    <w:rsid w:val="00F868F5"/>
    <w:rsid w:val="00F86930"/>
    <w:rsid w:val="00F869CC"/>
    <w:rsid w:val="00F9056A"/>
    <w:rsid w:val="00F90920"/>
    <w:rsid w:val="00F90F8D"/>
    <w:rsid w:val="00F91096"/>
    <w:rsid w:val="00F917CD"/>
    <w:rsid w:val="00F9189A"/>
    <w:rsid w:val="00F91CC7"/>
    <w:rsid w:val="00F92352"/>
    <w:rsid w:val="00F92782"/>
    <w:rsid w:val="00F93AA9"/>
    <w:rsid w:val="00F94733"/>
    <w:rsid w:val="00F95DF1"/>
    <w:rsid w:val="00F962AE"/>
    <w:rsid w:val="00F96985"/>
    <w:rsid w:val="00F97838"/>
    <w:rsid w:val="00FA25A2"/>
    <w:rsid w:val="00FA2BB3"/>
    <w:rsid w:val="00FA5341"/>
    <w:rsid w:val="00FA5E8E"/>
    <w:rsid w:val="00FA703C"/>
    <w:rsid w:val="00FB1F16"/>
    <w:rsid w:val="00FB359E"/>
    <w:rsid w:val="00FB3683"/>
    <w:rsid w:val="00FB4C80"/>
    <w:rsid w:val="00FB6A6A"/>
    <w:rsid w:val="00FC10C5"/>
    <w:rsid w:val="00FC21F6"/>
    <w:rsid w:val="00FC21FF"/>
    <w:rsid w:val="00FC3569"/>
    <w:rsid w:val="00FC7429"/>
    <w:rsid w:val="00FC783C"/>
    <w:rsid w:val="00FD07F6"/>
    <w:rsid w:val="00FD149D"/>
    <w:rsid w:val="00FD1EC8"/>
    <w:rsid w:val="00FD47ED"/>
    <w:rsid w:val="00FD6615"/>
    <w:rsid w:val="00FD6C57"/>
    <w:rsid w:val="00FD74DB"/>
    <w:rsid w:val="00FD762D"/>
    <w:rsid w:val="00FD7660"/>
    <w:rsid w:val="00FE0655"/>
    <w:rsid w:val="00FE07E0"/>
    <w:rsid w:val="00FE2365"/>
    <w:rsid w:val="00FE37D7"/>
    <w:rsid w:val="00FE471A"/>
    <w:rsid w:val="00FE4C7B"/>
    <w:rsid w:val="00FE4F71"/>
    <w:rsid w:val="00FE4F95"/>
    <w:rsid w:val="00FE5048"/>
    <w:rsid w:val="00FE6DFF"/>
    <w:rsid w:val="00FE6E98"/>
    <w:rsid w:val="00FE7336"/>
    <w:rsid w:val="00FE787C"/>
    <w:rsid w:val="00FE7EC5"/>
    <w:rsid w:val="00FF024D"/>
    <w:rsid w:val="00FF02D8"/>
    <w:rsid w:val="00FF45A5"/>
    <w:rsid w:val="00FF4A21"/>
    <w:rsid w:val="00FF5C91"/>
    <w:rsid w:val="00FF5E9A"/>
    <w:rsid w:val="00FF7183"/>
    <w:rsid w:val="00FF7E57"/>
    <w:rsid w:val="10377F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F3EB46-538B-4043-8C2A-B034F06B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F7BB726C-84D5-40DC-8CE0-3072982B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3908</TotalTime>
  <Pages>7</Pages>
  <Words>3473</Words>
  <Characters>19798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756</cp:revision>
  <cp:lastPrinted>2008-01-31T16:09:00Z</cp:lastPrinted>
  <dcterms:created xsi:type="dcterms:W3CDTF">2024-01-11T08:35:00Z</dcterms:created>
  <dcterms:modified xsi:type="dcterms:W3CDTF">2024-04-05T17:05:00Z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